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9B6120F" wp14:editId="08DFBDB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B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94B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94B68">
        <w:t xml:space="preserve">1 июня 2018 года № </w:t>
      </w:r>
      <w:r w:rsidR="00B94B68">
        <w:t>198</w:t>
      </w:r>
      <w:r w:rsidR="00B94B68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871B04" w:rsidRDefault="00871B04" w:rsidP="008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871B04" w:rsidRDefault="00871B04" w:rsidP="008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 февраля 2018 года № 33-П</w:t>
      </w:r>
    </w:p>
    <w:p w:rsidR="00871B04" w:rsidRDefault="00871B04" w:rsidP="008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04" w:rsidRPr="00694E88" w:rsidRDefault="00871B04" w:rsidP="00694E8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8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694E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о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с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т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а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н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о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в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л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я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е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т</w:t>
      </w:r>
      <w:r w:rsidRPr="00694E88">
        <w:rPr>
          <w:rFonts w:ascii="Times New Roman" w:hAnsi="Times New Roman" w:cs="Times New Roman"/>
          <w:sz w:val="28"/>
          <w:szCs w:val="28"/>
        </w:rPr>
        <w:t>:</w:t>
      </w:r>
    </w:p>
    <w:p w:rsidR="00871B04" w:rsidRPr="00694E88" w:rsidRDefault="00871B04" w:rsidP="00694E88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694E88">
        <w:rPr>
          <w:szCs w:val="28"/>
        </w:rPr>
        <w:t xml:space="preserve">Внести в </w:t>
      </w:r>
      <w:r w:rsidR="00694E88">
        <w:rPr>
          <w:szCs w:val="28"/>
        </w:rPr>
        <w:t xml:space="preserve"> Перечень </w:t>
      </w:r>
      <w:r w:rsidRPr="00694E88">
        <w:rPr>
          <w:bCs/>
          <w:iCs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94E88">
        <w:rPr>
          <w:bCs/>
          <w:iCs/>
          <w:szCs w:val="28"/>
        </w:rPr>
        <w:t>софинансирования</w:t>
      </w:r>
      <w:proofErr w:type="spellEnd"/>
      <w:r w:rsidRPr="00694E88">
        <w:rPr>
          <w:bCs/>
          <w:iCs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</w:t>
      </w:r>
      <w:r w:rsidRPr="00694E88">
        <w:rPr>
          <w:szCs w:val="28"/>
        </w:rPr>
        <w:t xml:space="preserve">, утвержденный постановлением Правительства Республики Карелия от 1 февраля 2018 года </w:t>
      </w:r>
      <w:r w:rsidR="00694E88">
        <w:rPr>
          <w:szCs w:val="28"/>
        </w:rPr>
        <w:t xml:space="preserve"> </w:t>
      </w:r>
      <w:r w:rsidRPr="00694E88">
        <w:rPr>
          <w:szCs w:val="28"/>
        </w:rPr>
        <w:t>№ 33-П «</w:t>
      </w:r>
      <w:r w:rsidRPr="00694E88">
        <w:rPr>
          <w:iCs/>
          <w:szCs w:val="28"/>
        </w:rPr>
        <w:t>Об утверждении</w:t>
      </w:r>
      <w:proofErr w:type="gramEnd"/>
      <w:r w:rsidRPr="00694E88">
        <w:rPr>
          <w:iCs/>
          <w:szCs w:val="28"/>
        </w:rPr>
        <w:t xml:space="preserve"> </w:t>
      </w:r>
      <w:proofErr w:type="gramStart"/>
      <w:r w:rsidRPr="00694E88">
        <w:rPr>
          <w:iCs/>
          <w:szCs w:val="28"/>
        </w:rPr>
        <w:t>Перечня расх</w:t>
      </w:r>
      <w:bookmarkStart w:id="0" w:name="_GoBack"/>
      <w:bookmarkEnd w:id="0"/>
      <w:r w:rsidRPr="00694E88">
        <w:rPr>
          <w:iCs/>
          <w:szCs w:val="28"/>
        </w:rPr>
        <w:t xml:space="preserve">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94E88">
        <w:rPr>
          <w:iCs/>
          <w:szCs w:val="28"/>
        </w:rPr>
        <w:t>софинансирования</w:t>
      </w:r>
      <w:proofErr w:type="spellEnd"/>
      <w:r w:rsidRPr="00694E88">
        <w:rPr>
          <w:iCs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</w:t>
      </w:r>
      <w:r w:rsidRPr="00694E88">
        <w:rPr>
          <w:szCs w:val="28"/>
        </w:rPr>
        <w:t xml:space="preserve"> (Официальный интернет-портал правовой информации (www.pravo.gov.ru), 5 февраля 2018 года, </w:t>
      </w:r>
      <w:r w:rsidR="00694E88">
        <w:rPr>
          <w:szCs w:val="28"/>
        </w:rPr>
        <w:t xml:space="preserve">                     </w:t>
      </w:r>
      <w:r w:rsidRPr="00694E88">
        <w:rPr>
          <w:szCs w:val="28"/>
        </w:rPr>
        <w:t xml:space="preserve">№ </w:t>
      </w:r>
      <w:r w:rsidRPr="00694E88">
        <w:rPr>
          <w:bCs/>
          <w:szCs w:val="28"/>
          <w:shd w:val="clear" w:color="auto" w:fill="FFFFFF"/>
        </w:rPr>
        <w:t>1000201802050004;</w:t>
      </w:r>
      <w:proofErr w:type="gramEnd"/>
      <w:r w:rsidRPr="00694E88">
        <w:rPr>
          <w:bCs/>
          <w:szCs w:val="28"/>
          <w:shd w:val="clear" w:color="auto" w:fill="FFFFFF"/>
        </w:rPr>
        <w:t xml:space="preserve"> 28 марта 2018 года, № 1000201803280003; 13 апреля </w:t>
      </w:r>
      <w:proofErr w:type="gramStart"/>
      <w:r w:rsidRPr="00694E88">
        <w:rPr>
          <w:bCs/>
          <w:szCs w:val="28"/>
          <w:shd w:val="clear" w:color="auto" w:fill="FFFFFF"/>
        </w:rPr>
        <w:t>2018 года, № 1000201804130001</w:t>
      </w:r>
      <w:r w:rsidRPr="00694E88">
        <w:rPr>
          <w:szCs w:val="28"/>
        </w:rPr>
        <w:t>), следующие изменения:</w:t>
      </w:r>
      <w:proofErr w:type="gramEnd"/>
    </w:p>
    <w:p w:rsidR="00871B04" w:rsidRPr="00287BAB" w:rsidRDefault="00871B04" w:rsidP="00287BAB">
      <w:pPr>
        <w:pStyle w:val="ConsPlusNormal"/>
        <w:numPr>
          <w:ilvl w:val="0"/>
          <w:numId w:val="17"/>
        </w:numPr>
        <w:adjustRightInd/>
        <w:spacing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87BAB">
        <w:rPr>
          <w:rFonts w:ascii="Times New Roman" w:hAnsi="Times New Roman" w:cs="Times New Roman"/>
          <w:sz w:val="28"/>
          <w:szCs w:val="28"/>
        </w:rPr>
        <w:t xml:space="preserve">пункты 8 </w:t>
      </w:r>
      <w:r w:rsidR="00694E88" w:rsidRPr="00287BAB">
        <w:rPr>
          <w:rFonts w:ascii="Times New Roman" w:hAnsi="Times New Roman" w:cs="Times New Roman"/>
          <w:sz w:val="28"/>
          <w:szCs w:val="28"/>
        </w:rPr>
        <w:t>–</w:t>
      </w:r>
      <w:r w:rsidRPr="00287BAB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425"/>
        <w:gridCol w:w="1700"/>
        <w:gridCol w:w="1417"/>
        <w:gridCol w:w="1418"/>
        <w:gridCol w:w="1275"/>
        <w:gridCol w:w="1418"/>
        <w:gridCol w:w="562"/>
        <w:gridCol w:w="430"/>
        <w:gridCol w:w="567"/>
        <w:gridCol w:w="425"/>
      </w:tblGrid>
      <w:tr w:rsidR="00287BAB" w:rsidTr="00316A7D">
        <w:trPr>
          <w:trHeight w:val="214"/>
        </w:trPr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7BAB" w:rsidRPr="002E46F6" w:rsidRDefault="00287BAB">
            <w:pPr>
              <w:spacing w:after="1" w:line="200" w:lineRule="atLeast"/>
              <w:rPr>
                <w:iCs/>
                <w:sz w:val="24"/>
                <w:szCs w:val="24"/>
                <w:lang w:eastAsia="en-US" w:bidi="en-US"/>
              </w:rPr>
            </w:pPr>
            <w:r w:rsidRPr="002E46F6">
              <w:rPr>
                <w:iCs/>
                <w:sz w:val="24"/>
                <w:szCs w:val="24"/>
                <w:lang w:eastAsia="en-US" w:bidi="en-US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B" w:rsidRPr="00694E88" w:rsidRDefault="00287BAB">
            <w:pPr>
              <w:spacing w:after="1" w:line="200" w:lineRule="atLeast"/>
              <w:rPr>
                <w:iCs/>
                <w:sz w:val="20"/>
                <w:lang w:val="en-US" w:eastAsia="en-US" w:bidi="en-US"/>
              </w:rPr>
            </w:pPr>
            <w:r w:rsidRPr="00694E88">
              <w:rPr>
                <w:sz w:val="20"/>
              </w:rPr>
              <w:t>8.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B" w:rsidRPr="00694E88" w:rsidRDefault="00287BAB" w:rsidP="00316A7D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 xml:space="preserve">Вопросы </w:t>
            </w:r>
            <w:proofErr w:type="gramStart"/>
            <w:r w:rsidRPr="00694E88">
              <w:rPr>
                <w:sz w:val="20"/>
              </w:rPr>
              <w:t>мест</w:t>
            </w:r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ного</w:t>
            </w:r>
            <w:proofErr w:type="spellEnd"/>
            <w:proofErr w:type="gramEnd"/>
            <w:r w:rsidRPr="00694E88">
              <w:rPr>
                <w:sz w:val="20"/>
              </w:rPr>
              <w:t xml:space="preserve"> значения в соответствии с пунктами 4, 6 части 1 статьи 14, пунктом 4 части 1 статьи 15, пунктами 4, 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B" w:rsidRPr="00694E88" w:rsidRDefault="00287BAB" w:rsidP="00316A7D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 xml:space="preserve">субсидия местным бюджетам на реализацию мероприятий </w:t>
            </w:r>
            <w:proofErr w:type="spellStart"/>
            <w:proofErr w:type="gramStart"/>
            <w:r w:rsidRPr="00694E88">
              <w:rPr>
                <w:sz w:val="20"/>
              </w:rPr>
              <w:t>государствен</w:t>
            </w:r>
            <w:proofErr w:type="spellEnd"/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ной</w:t>
            </w:r>
            <w:proofErr w:type="gramEnd"/>
            <w:r w:rsidRPr="00694E88">
              <w:rPr>
                <w:sz w:val="20"/>
              </w:rPr>
              <w:t xml:space="preserve">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B" w:rsidRPr="00694E88" w:rsidRDefault="00287BAB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Министерство строительства, жилищно-</w:t>
            </w:r>
            <w:proofErr w:type="spellStart"/>
            <w:r w:rsidRPr="00694E88">
              <w:rPr>
                <w:sz w:val="20"/>
              </w:rPr>
              <w:t>коммуналь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ного</w:t>
            </w:r>
            <w:proofErr w:type="spellEnd"/>
            <w:r w:rsidRPr="00694E88">
              <w:rPr>
                <w:sz w:val="20"/>
              </w:rPr>
              <w:t xml:space="preserve"> хозяйства и энергетики Республики Карелия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B" w:rsidRPr="00694E88" w:rsidRDefault="00287BAB" w:rsidP="00287BAB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proofErr w:type="gramStart"/>
            <w:r>
              <w:rPr>
                <w:sz w:val="20"/>
              </w:rPr>
              <w:t>с</w:t>
            </w:r>
            <w:r w:rsidRPr="00694E88">
              <w:rPr>
                <w:sz w:val="20"/>
              </w:rPr>
              <w:t>троитель</w:t>
            </w:r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ство</w:t>
            </w:r>
            <w:proofErr w:type="spellEnd"/>
            <w:proofErr w:type="gramEnd"/>
            <w:r w:rsidRPr="00694E88">
              <w:rPr>
                <w:sz w:val="20"/>
              </w:rPr>
              <w:t xml:space="preserve"> и </w:t>
            </w:r>
            <w:proofErr w:type="spellStart"/>
            <w:r w:rsidRPr="00694E88">
              <w:rPr>
                <w:sz w:val="20"/>
              </w:rPr>
              <w:t>реконструк</w:t>
            </w:r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ция</w:t>
            </w:r>
            <w:proofErr w:type="spellEnd"/>
            <w:r w:rsidRPr="00694E88">
              <w:rPr>
                <w:sz w:val="20"/>
              </w:rPr>
              <w:t xml:space="preserve"> объектов </w:t>
            </w:r>
            <w:proofErr w:type="spellStart"/>
            <w:r w:rsidRPr="00694E88"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 xml:space="preserve">ной </w:t>
            </w:r>
            <w:proofErr w:type="spellStart"/>
            <w:r w:rsidRPr="00694E88">
              <w:rPr>
                <w:sz w:val="20"/>
              </w:rPr>
              <w:t>собст</w:t>
            </w:r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венности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B" w:rsidRPr="00694E88" w:rsidRDefault="00287BAB" w:rsidP="005F6689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 xml:space="preserve">количество </w:t>
            </w:r>
            <w:proofErr w:type="gramStart"/>
            <w:r w:rsidRPr="00694E88">
              <w:rPr>
                <w:sz w:val="20"/>
              </w:rPr>
              <w:t>построенных</w:t>
            </w:r>
            <w:proofErr w:type="gramEnd"/>
            <w:r w:rsidRPr="00694E88">
              <w:rPr>
                <w:sz w:val="20"/>
              </w:rPr>
              <w:t xml:space="preserve"> и </w:t>
            </w:r>
            <w:proofErr w:type="spellStart"/>
            <w:r w:rsidRPr="00694E88">
              <w:rPr>
                <w:sz w:val="20"/>
              </w:rPr>
              <w:t>реконструи</w:t>
            </w:r>
            <w:r w:rsidR="005F6689">
              <w:rPr>
                <w:sz w:val="20"/>
              </w:rPr>
              <w:t>ро</w:t>
            </w:r>
            <w:proofErr w:type="spellEnd"/>
            <w:r w:rsidR="005F6689">
              <w:rPr>
                <w:sz w:val="20"/>
              </w:rPr>
              <w:t>-</w:t>
            </w:r>
            <w:r w:rsidRPr="00694E88">
              <w:rPr>
                <w:sz w:val="20"/>
              </w:rPr>
              <w:t xml:space="preserve">ванных </w:t>
            </w:r>
            <w:proofErr w:type="spellStart"/>
            <w:r w:rsidRPr="00694E88">
              <w:rPr>
                <w:sz w:val="20"/>
              </w:rPr>
              <w:t>объек</w:t>
            </w:r>
            <w:r w:rsidR="005F6689">
              <w:rPr>
                <w:sz w:val="20"/>
              </w:rPr>
              <w:t>-</w:t>
            </w:r>
            <w:r w:rsidRPr="00694E88">
              <w:rPr>
                <w:sz w:val="20"/>
              </w:rPr>
              <w:t>тов</w:t>
            </w:r>
            <w:proofErr w:type="spellEnd"/>
            <w:r w:rsidRPr="00694E88">
              <w:rPr>
                <w:sz w:val="20"/>
              </w:rPr>
              <w:t xml:space="preserve"> </w:t>
            </w:r>
            <w:proofErr w:type="spellStart"/>
            <w:r w:rsidRPr="00694E88">
              <w:rPr>
                <w:sz w:val="20"/>
              </w:rPr>
              <w:t>водоснаб</w:t>
            </w:r>
            <w:r w:rsidR="005F6689">
              <w:rPr>
                <w:sz w:val="20"/>
              </w:rPr>
              <w:t>-</w:t>
            </w:r>
            <w:r w:rsidRPr="00694E88">
              <w:rPr>
                <w:sz w:val="20"/>
              </w:rPr>
              <w:t>жения</w:t>
            </w:r>
            <w:proofErr w:type="spellEnd"/>
            <w:r w:rsidRPr="00694E88">
              <w:rPr>
                <w:sz w:val="20"/>
              </w:rPr>
              <w:t xml:space="preserve"> и водо</w:t>
            </w:r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отведения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BAB" w:rsidRPr="00694E88" w:rsidRDefault="00287BAB" w:rsidP="00694E88">
            <w:pPr>
              <w:spacing w:after="1" w:line="200" w:lineRule="atLeast"/>
              <w:rPr>
                <w:iCs/>
                <w:sz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0"/>
              </w:rPr>
              <w:t>е</w:t>
            </w:r>
            <w:r w:rsidRPr="00694E88"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ниц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BAB" w:rsidRPr="00694E88" w:rsidRDefault="00287BAB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BAB" w:rsidRPr="00694E88" w:rsidRDefault="00287BAB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B" w:rsidRPr="00694E88" w:rsidRDefault="00287BAB">
            <w:pPr>
              <w:spacing w:after="1" w:line="200" w:lineRule="atLeast"/>
              <w:jc w:val="center"/>
              <w:rPr>
                <w:iCs/>
                <w:sz w:val="20"/>
                <w:lang w:val="en-US" w:eastAsia="en-US" w:bidi="en-US"/>
              </w:rPr>
            </w:pPr>
            <w:r w:rsidRPr="00694E88">
              <w:rPr>
                <w:sz w:val="20"/>
              </w:rPr>
              <w:t>4</w:t>
            </w:r>
          </w:p>
        </w:tc>
      </w:tr>
      <w:tr w:rsidR="00287BAB" w:rsidTr="00316A7D">
        <w:tc>
          <w:tcPr>
            <w:tcW w:w="2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B" w:rsidRDefault="00287BAB">
            <w:pPr>
              <w:rPr>
                <w:i/>
                <w:i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B" w:rsidRDefault="00287BAB">
            <w:pPr>
              <w:spacing w:after="1" w:line="200" w:lineRule="atLeast"/>
              <w:jc w:val="center"/>
              <w:rPr>
                <w:i/>
                <w:i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B" w:rsidRDefault="00287BAB">
            <w:pPr>
              <w:spacing w:after="1" w:line="200" w:lineRule="atLeast"/>
              <w:ind w:firstLine="499"/>
              <w:jc w:val="center"/>
              <w:rPr>
                <w:i/>
                <w:i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B" w:rsidRDefault="00287BAB">
            <w:pPr>
              <w:spacing w:after="1" w:line="200" w:lineRule="atLeast"/>
              <w:jc w:val="center"/>
              <w:rPr>
                <w:i/>
                <w:i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B" w:rsidRDefault="00287BAB">
            <w:pPr>
              <w:rPr>
                <w:i/>
                <w:iCs/>
                <w:sz w:val="18"/>
                <w:szCs w:val="18"/>
                <w:lang w:val="en-US" w:eastAsia="en-US" w:bidi="en-US"/>
              </w:rPr>
            </w:pPr>
          </w:p>
        </w:tc>
      </w:tr>
    </w:tbl>
    <w:p w:rsidR="00316A7D" w:rsidRPr="00316A7D" w:rsidRDefault="00316A7D" w:rsidP="00316A7D">
      <w:pPr>
        <w:jc w:val="center"/>
        <w:rPr>
          <w:sz w:val="24"/>
          <w:szCs w:val="24"/>
        </w:rPr>
      </w:pPr>
      <w:r w:rsidRPr="00316A7D">
        <w:rPr>
          <w:sz w:val="24"/>
          <w:szCs w:val="24"/>
        </w:rPr>
        <w:lastRenderedPageBreak/>
        <w:t>2</w:t>
      </w:r>
    </w:p>
    <w:tbl>
      <w:tblPr>
        <w:tblW w:w="963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417"/>
        <w:gridCol w:w="1134"/>
        <w:gridCol w:w="1134"/>
        <w:gridCol w:w="1843"/>
        <w:gridCol w:w="562"/>
        <w:gridCol w:w="430"/>
        <w:gridCol w:w="567"/>
        <w:gridCol w:w="425"/>
      </w:tblGrid>
      <w:tr w:rsidR="00316A7D" w:rsidRPr="005F16AA" w:rsidTr="00DA3959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spacing w:after="1" w:line="200" w:lineRule="atLeas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694E88">
              <w:rPr>
                <w:sz w:val="20"/>
              </w:rPr>
              <w:t xml:space="preserve">части 1 статьи 16 Федерального закона от 6 октября 2003 года </w:t>
            </w:r>
            <w:r>
              <w:rPr>
                <w:sz w:val="20"/>
              </w:rPr>
              <w:t>№</w:t>
            </w:r>
            <w:r w:rsidRPr="00694E88">
              <w:rPr>
                <w:sz w:val="20"/>
              </w:rPr>
              <w:t xml:space="preserve"> 131-ФЗ «Об общих принципах организации местного самоуправления </w:t>
            </w:r>
            <w:r>
              <w:rPr>
                <w:sz w:val="20"/>
              </w:rPr>
              <w:t xml:space="preserve"> </w:t>
            </w:r>
            <w:r w:rsidRPr="00694E88">
              <w:rPr>
                <w:sz w:val="20"/>
              </w:rPr>
              <w:t>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spacing w:after="1"/>
              <w:jc w:val="center"/>
              <w:rPr>
                <w:iCs/>
                <w:sz w:val="20"/>
              </w:rPr>
            </w:pPr>
            <w:r w:rsidRPr="00694E88">
              <w:rPr>
                <w:sz w:val="20"/>
              </w:rPr>
              <w:t>Республики Карелия «Обеспечение доступным и комфортным жильем и жилищно-</w:t>
            </w:r>
            <w:proofErr w:type="spellStart"/>
            <w:r w:rsidRPr="00694E88">
              <w:rPr>
                <w:sz w:val="20"/>
              </w:rPr>
              <w:t>коммуналь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ными</w:t>
            </w:r>
            <w:proofErr w:type="spellEnd"/>
            <w:r w:rsidRPr="00694E88">
              <w:rPr>
                <w:sz w:val="20"/>
              </w:rPr>
              <w:t xml:space="preserve">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spacing w:after="1" w:line="20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 w:rsidP="00D720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Default="00316A7D">
            <w:pPr>
              <w:spacing w:after="1" w:line="20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spacing w:after="1" w:line="20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spacing w:after="1" w:line="200" w:lineRule="atLeast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D" w:rsidRPr="005F16AA" w:rsidRDefault="00316A7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</w:tc>
      </w:tr>
      <w:tr w:rsidR="005F16AA" w:rsidRPr="005F16AA" w:rsidTr="002B1AFE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04" w:rsidRPr="005F16AA" w:rsidRDefault="00871B04">
            <w:pPr>
              <w:spacing w:after="1" w:line="200" w:lineRule="atLeast"/>
              <w:rPr>
                <w:iCs/>
                <w:sz w:val="20"/>
                <w:lang w:val="en-US" w:eastAsia="en-US" w:bidi="en-US"/>
              </w:rPr>
            </w:pPr>
            <w:r w:rsidRPr="005F16AA">
              <w:rPr>
                <w:sz w:val="20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5F16AA" w:rsidRDefault="00871B04" w:rsidP="00DA3959">
            <w:pPr>
              <w:autoSpaceDE w:val="0"/>
              <w:autoSpaceDN w:val="0"/>
              <w:adjustRightInd w:val="0"/>
              <w:rPr>
                <w:iCs/>
                <w:sz w:val="20"/>
                <w:lang w:eastAsia="en-US" w:bidi="en-US"/>
              </w:rPr>
            </w:pPr>
            <w:r w:rsidRPr="005F16AA">
              <w:rPr>
                <w:iCs/>
                <w:sz w:val="20"/>
              </w:rPr>
              <w:t xml:space="preserve">Вопросы </w:t>
            </w:r>
            <w:proofErr w:type="gramStart"/>
            <w:r w:rsidRPr="005F16AA">
              <w:rPr>
                <w:iCs/>
                <w:sz w:val="20"/>
              </w:rPr>
              <w:t>мест</w:t>
            </w:r>
            <w:r w:rsidR="005F16AA">
              <w:rPr>
                <w:iCs/>
                <w:sz w:val="20"/>
              </w:rPr>
              <w:t>-</w:t>
            </w:r>
            <w:proofErr w:type="spellStart"/>
            <w:r w:rsidRPr="005F16AA">
              <w:rPr>
                <w:iCs/>
                <w:sz w:val="20"/>
              </w:rPr>
              <w:t>ного</w:t>
            </w:r>
            <w:proofErr w:type="spellEnd"/>
            <w:proofErr w:type="gramEnd"/>
            <w:r w:rsidRPr="005F16AA">
              <w:rPr>
                <w:iCs/>
                <w:sz w:val="20"/>
              </w:rPr>
              <w:t xml:space="preserve"> значения в соответствии с пунктом 19 части 1 статьи 14, пунктом 25 части 1 статьи 16 Федерального закона от 6 октября 2003 года </w:t>
            </w:r>
            <w:r w:rsidR="002E46F6">
              <w:rPr>
                <w:iCs/>
                <w:sz w:val="20"/>
              </w:rPr>
              <w:t>№</w:t>
            </w:r>
            <w:r w:rsidRPr="005F16AA">
              <w:rPr>
                <w:iCs/>
                <w:sz w:val="20"/>
              </w:rPr>
              <w:t xml:space="preserve"> 131-ФЗ «Об общих принципах организации местного само</w:t>
            </w:r>
            <w:r w:rsidR="005F16AA">
              <w:rPr>
                <w:iCs/>
                <w:sz w:val="20"/>
              </w:rPr>
              <w:t>-</w:t>
            </w:r>
            <w:r w:rsidRPr="005F16AA">
              <w:rPr>
                <w:iCs/>
                <w:sz w:val="20"/>
              </w:rPr>
              <w:t>управления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04" w:rsidRPr="005F16AA" w:rsidRDefault="00871B04">
            <w:pPr>
              <w:spacing w:after="1"/>
              <w:jc w:val="center"/>
              <w:rPr>
                <w:iCs/>
                <w:sz w:val="20"/>
                <w:lang w:eastAsia="en-US" w:bidi="en-US"/>
              </w:rPr>
            </w:pPr>
            <w:r w:rsidRPr="005F16AA">
              <w:rPr>
                <w:iCs/>
                <w:sz w:val="20"/>
              </w:rPr>
              <w:t xml:space="preserve">субсидия местным бюджетам на реализацию мероприятий по </w:t>
            </w:r>
            <w:proofErr w:type="spellStart"/>
            <w:proofErr w:type="gramStart"/>
            <w:r w:rsidRPr="005F16AA">
              <w:rPr>
                <w:iCs/>
                <w:sz w:val="20"/>
              </w:rPr>
              <w:t>форми</w:t>
            </w:r>
            <w:r w:rsidR="005F16AA">
              <w:rPr>
                <w:iCs/>
                <w:sz w:val="20"/>
              </w:rPr>
              <w:t>-</w:t>
            </w:r>
            <w:r w:rsidRPr="005F16AA">
              <w:rPr>
                <w:iCs/>
                <w:sz w:val="20"/>
              </w:rPr>
              <w:t>рованию</w:t>
            </w:r>
            <w:proofErr w:type="spellEnd"/>
            <w:proofErr w:type="gramEnd"/>
            <w:r w:rsidRPr="005F16AA">
              <w:rPr>
                <w:iCs/>
                <w:sz w:val="20"/>
              </w:rPr>
              <w:t xml:space="preserve">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04" w:rsidRPr="005F16AA" w:rsidRDefault="00871B04" w:rsidP="00DA3959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proofErr w:type="spellStart"/>
            <w:r w:rsidRPr="005F16AA">
              <w:rPr>
                <w:sz w:val="20"/>
              </w:rPr>
              <w:t>Мини</w:t>
            </w:r>
            <w:proofErr w:type="gramStart"/>
            <w:r w:rsidRPr="005F16AA">
              <w:rPr>
                <w:sz w:val="20"/>
              </w:rPr>
              <w:t>с</w:t>
            </w:r>
            <w:proofErr w:type="spellEnd"/>
            <w:r w:rsidR="00DA3959">
              <w:rPr>
                <w:sz w:val="20"/>
              </w:rPr>
              <w:t>-</w:t>
            </w:r>
            <w:proofErr w:type="gramEnd"/>
            <w:r w:rsidR="00DA3959">
              <w:rPr>
                <w:sz w:val="20"/>
              </w:rPr>
              <w:t xml:space="preserve"> </w:t>
            </w:r>
            <w:proofErr w:type="spellStart"/>
            <w:r w:rsidRPr="005F16AA">
              <w:rPr>
                <w:sz w:val="20"/>
              </w:rPr>
              <w:t>терство</w:t>
            </w:r>
            <w:proofErr w:type="spellEnd"/>
            <w:r w:rsidRPr="005F16AA">
              <w:rPr>
                <w:sz w:val="20"/>
              </w:rPr>
              <w:t xml:space="preserve"> строитель</w:t>
            </w:r>
            <w:r w:rsidR="00DA3959"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ства</w:t>
            </w:r>
            <w:proofErr w:type="spellEnd"/>
            <w:r w:rsidRPr="005F16AA">
              <w:rPr>
                <w:sz w:val="20"/>
              </w:rPr>
              <w:t>, жилищно-</w:t>
            </w:r>
            <w:proofErr w:type="spellStart"/>
            <w:r w:rsidRPr="005F16AA">
              <w:rPr>
                <w:sz w:val="20"/>
              </w:rPr>
              <w:t>коммуналь</w:t>
            </w:r>
            <w:proofErr w:type="spellEnd"/>
            <w:r w:rsidR="005F16AA"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ного</w:t>
            </w:r>
            <w:proofErr w:type="spellEnd"/>
            <w:r w:rsidRPr="005F16AA">
              <w:rPr>
                <w:sz w:val="20"/>
              </w:rPr>
              <w:t xml:space="preserve"> 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5F16AA" w:rsidRDefault="00871B04">
            <w:pPr>
              <w:autoSpaceDE w:val="0"/>
              <w:autoSpaceDN w:val="0"/>
              <w:adjustRightInd w:val="0"/>
              <w:rPr>
                <w:iCs/>
                <w:sz w:val="20"/>
                <w:lang w:eastAsia="en-US"/>
              </w:rPr>
            </w:pPr>
            <w:r w:rsidRPr="005F16AA">
              <w:rPr>
                <w:iCs/>
                <w:sz w:val="20"/>
              </w:rPr>
              <w:t>повышение качества и комфорта городской среды на территории Республики Карелия</w:t>
            </w:r>
          </w:p>
          <w:p w:rsidR="00871B04" w:rsidRPr="005F16AA" w:rsidRDefault="00871B04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E" w:rsidRDefault="00871B04" w:rsidP="002B1AFE">
            <w:pPr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 w:rsidRPr="005F16AA">
              <w:rPr>
                <w:sz w:val="20"/>
              </w:rPr>
              <w:t xml:space="preserve">1) доля </w:t>
            </w:r>
            <w:proofErr w:type="gramStart"/>
            <w:r w:rsidRPr="005F16AA">
              <w:rPr>
                <w:sz w:val="20"/>
              </w:rPr>
              <w:t>реализован</w:t>
            </w:r>
            <w:r w:rsidR="00DA3959"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ных</w:t>
            </w:r>
            <w:proofErr w:type="spellEnd"/>
            <w:proofErr w:type="gramEnd"/>
            <w:r w:rsidRPr="005F16AA">
              <w:rPr>
                <w:sz w:val="20"/>
              </w:rPr>
              <w:t xml:space="preserve"> проектов благоустройства дворовых </w:t>
            </w:r>
            <w:proofErr w:type="spellStart"/>
            <w:r w:rsidRPr="005F16AA">
              <w:rPr>
                <w:sz w:val="20"/>
              </w:rPr>
              <w:t>террито</w:t>
            </w:r>
            <w:r w:rsidR="00DA3959">
              <w:rPr>
                <w:sz w:val="20"/>
              </w:rPr>
              <w:t>-</w:t>
            </w:r>
            <w:r w:rsidRPr="005F16AA">
              <w:rPr>
                <w:sz w:val="20"/>
              </w:rPr>
              <w:t>рий</w:t>
            </w:r>
            <w:proofErr w:type="spellEnd"/>
            <w:r w:rsidRPr="005F16AA">
              <w:rPr>
                <w:sz w:val="20"/>
              </w:rPr>
              <w:t xml:space="preserve"> (полностью освещенных, оборудованных местами для проведения досуга </w:t>
            </w:r>
          </w:p>
          <w:p w:rsidR="00871B04" w:rsidRPr="005F16AA" w:rsidRDefault="00871B04" w:rsidP="002B1AFE">
            <w:pPr>
              <w:autoSpaceDE w:val="0"/>
              <w:autoSpaceDN w:val="0"/>
              <w:adjustRightInd w:val="0"/>
              <w:ind w:right="-62"/>
              <w:rPr>
                <w:iCs/>
                <w:sz w:val="20"/>
                <w:lang w:eastAsia="en-US" w:bidi="en-US"/>
              </w:rPr>
            </w:pPr>
            <w:r w:rsidRPr="005F16AA">
              <w:rPr>
                <w:sz w:val="20"/>
              </w:rPr>
              <w:t>и отдыха раз</w:t>
            </w:r>
            <w:r w:rsidR="00D72094">
              <w:rPr>
                <w:sz w:val="20"/>
              </w:rPr>
              <w:t>ны</w:t>
            </w:r>
            <w:r w:rsidRPr="005F16AA">
              <w:rPr>
                <w:sz w:val="20"/>
              </w:rPr>
              <w:t xml:space="preserve">ми группами </w:t>
            </w:r>
            <w:proofErr w:type="spellStart"/>
            <w:proofErr w:type="gramStart"/>
            <w:r w:rsidRPr="005F16AA">
              <w:rPr>
                <w:sz w:val="20"/>
              </w:rPr>
              <w:t>населе</w:t>
            </w:r>
            <w:r w:rsidR="00BE1D8D">
              <w:rPr>
                <w:sz w:val="20"/>
              </w:rPr>
              <w:t>-</w:t>
            </w:r>
            <w:r w:rsidRPr="005F16AA">
              <w:rPr>
                <w:sz w:val="20"/>
              </w:rPr>
              <w:t>ния</w:t>
            </w:r>
            <w:proofErr w:type="spellEnd"/>
            <w:proofErr w:type="gramEnd"/>
            <w:r w:rsidRPr="005F16AA">
              <w:rPr>
                <w:sz w:val="20"/>
              </w:rPr>
              <w:t xml:space="preserve"> (спортивные площадки, детские площадки и т.</w:t>
            </w:r>
            <w:r w:rsidR="00DA3959">
              <w:rPr>
                <w:sz w:val="20"/>
              </w:rPr>
              <w:t xml:space="preserve"> </w:t>
            </w:r>
            <w:r w:rsidRPr="005F16AA">
              <w:rPr>
                <w:sz w:val="20"/>
              </w:rPr>
              <w:t>д.), малыми архитек</w:t>
            </w:r>
            <w:r w:rsidR="002B1AFE">
              <w:rPr>
                <w:sz w:val="20"/>
              </w:rPr>
              <w:t>тур</w:t>
            </w:r>
            <w:r w:rsidR="00BE1D8D"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ными</w:t>
            </w:r>
            <w:proofErr w:type="spellEnd"/>
            <w:r w:rsidRPr="005F16AA">
              <w:rPr>
                <w:sz w:val="20"/>
              </w:rPr>
              <w:t xml:space="preserve"> формами) в общем количестве реализованных в течение планового года проектов </w:t>
            </w:r>
            <w:proofErr w:type="spellStart"/>
            <w:r w:rsidRPr="005F16AA">
              <w:rPr>
                <w:sz w:val="20"/>
              </w:rPr>
              <w:t>бла</w:t>
            </w:r>
            <w:r w:rsidR="002B1AFE">
              <w:rPr>
                <w:sz w:val="20"/>
              </w:rPr>
              <w:t>-</w:t>
            </w:r>
            <w:r w:rsidRPr="005F16AA">
              <w:rPr>
                <w:sz w:val="20"/>
              </w:rPr>
              <w:t>гоустройства</w:t>
            </w:r>
            <w:proofErr w:type="spellEnd"/>
            <w:r w:rsidRPr="005F16AA">
              <w:rPr>
                <w:sz w:val="20"/>
              </w:rPr>
              <w:t xml:space="preserve"> </w:t>
            </w:r>
            <w:proofErr w:type="spellStart"/>
            <w:r w:rsidRPr="005F16AA">
              <w:rPr>
                <w:sz w:val="20"/>
              </w:rPr>
              <w:t>дво</w:t>
            </w:r>
            <w:r w:rsidR="002B1AFE">
              <w:rPr>
                <w:sz w:val="20"/>
              </w:rPr>
              <w:t>-</w:t>
            </w:r>
            <w:r w:rsidRPr="005F16AA">
              <w:rPr>
                <w:sz w:val="20"/>
              </w:rPr>
              <w:t>ровых</w:t>
            </w:r>
            <w:proofErr w:type="spellEnd"/>
            <w:r w:rsidRPr="005F16AA">
              <w:rPr>
                <w:sz w:val="20"/>
              </w:rPr>
              <w:t xml:space="preserve"> территорий;</w:t>
            </w:r>
          </w:p>
          <w:p w:rsidR="00871B04" w:rsidRDefault="00871B04" w:rsidP="00BE1D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16AA">
              <w:rPr>
                <w:sz w:val="20"/>
              </w:rPr>
              <w:t xml:space="preserve">2) доля </w:t>
            </w:r>
            <w:proofErr w:type="gramStart"/>
            <w:r w:rsidRPr="005F16AA">
              <w:rPr>
                <w:sz w:val="20"/>
              </w:rPr>
              <w:t>реализован</w:t>
            </w:r>
            <w:r w:rsidR="00BE1D8D"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ных</w:t>
            </w:r>
            <w:proofErr w:type="spellEnd"/>
            <w:proofErr w:type="gramEnd"/>
            <w:r w:rsidRPr="005F16AA">
              <w:rPr>
                <w:sz w:val="20"/>
              </w:rPr>
              <w:t xml:space="preserve"> комплексных проектов благо</w:t>
            </w:r>
            <w:r w:rsidR="00BE1D8D">
              <w:rPr>
                <w:sz w:val="20"/>
              </w:rPr>
              <w:t>-</w:t>
            </w:r>
            <w:r w:rsidRPr="005F16AA">
              <w:rPr>
                <w:sz w:val="20"/>
              </w:rPr>
              <w:t xml:space="preserve">устройства </w:t>
            </w:r>
            <w:proofErr w:type="spellStart"/>
            <w:r w:rsidRPr="005F16AA">
              <w:rPr>
                <w:sz w:val="20"/>
              </w:rPr>
              <w:t>общест</w:t>
            </w:r>
            <w:proofErr w:type="spellEnd"/>
            <w:r w:rsidR="00D72094">
              <w:rPr>
                <w:sz w:val="20"/>
              </w:rPr>
              <w:t>-</w:t>
            </w:r>
            <w:r w:rsidRPr="005F16AA">
              <w:rPr>
                <w:sz w:val="20"/>
              </w:rPr>
              <w:t>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:rsidR="00BE1D8D" w:rsidRPr="005F16AA" w:rsidRDefault="00BE1D8D" w:rsidP="00BE1D8D">
            <w:pPr>
              <w:autoSpaceDE w:val="0"/>
              <w:autoSpaceDN w:val="0"/>
              <w:adjustRightInd w:val="0"/>
              <w:rPr>
                <w:iCs/>
                <w:sz w:val="20"/>
                <w:lang w:eastAsia="en-US" w:bidi="en-US"/>
              </w:rPr>
            </w:pPr>
            <w:r w:rsidRPr="005F16AA">
              <w:rPr>
                <w:sz w:val="20"/>
              </w:rPr>
              <w:t xml:space="preserve">3) доля дворовых территорий, </w:t>
            </w:r>
            <w:proofErr w:type="gramStart"/>
            <w:r w:rsidRPr="005F16AA">
              <w:rPr>
                <w:sz w:val="20"/>
              </w:rPr>
              <w:t>благо</w:t>
            </w:r>
            <w:r>
              <w:rPr>
                <w:sz w:val="20"/>
              </w:rPr>
              <w:t>-</w:t>
            </w:r>
            <w:r w:rsidRPr="005F16AA">
              <w:rPr>
                <w:sz w:val="20"/>
              </w:rPr>
              <w:t>устройство</w:t>
            </w:r>
            <w:proofErr w:type="gramEnd"/>
            <w:r w:rsidRPr="005F16AA">
              <w:rPr>
                <w:sz w:val="20"/>
              </w:rPr>
              <w:t xml:space="preserve"> кото</w:t>
            </w:r>
            <w:r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рых</w:t>
            </w:r>
            <w:proofErr w:type="spellEnd"/>
            <w:r w:rsidRPr="005F16AA">
              <w:rPr>
                <w:sz w:val="20"/>
              </w:rPr>
              <w:t xml:space="preserve">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5F16AA" w:rsidRDefault="005F16AA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п</w:t>
            </w:r>
            <w:r w:rsidR="00871B04" w:rsidRPr="005F16AA">
              <w:rPr>
                <w:sz w:val="20"/>
              </w:rPr>
              <w:t>ро</w:t>
            </w:r>
            <w:r>
              <w:rPr>
                <w:sz w:val="20"/>
              </w:rPr>
              <w:t>-</w:t>
            </w:r>
            <w:r w:rsidR="00871B04" w:rsidRPr="005F16AA">
              <w:rPr>
                <w:sz w:val="20"/>
              </w:rPr>
              <w:t>цен</w:t>
            </w:r>
            <w:r>
              <w:rPr>
                <w:sz w:val="20"/>
              </w:rPr>
              <w:t>-</w:t>
            </w:r>
            <w:proofErr w:type="spellStart"/>
            <w:r w:rsidR="00871B04" w:rsidRPr="005F16AA">
              <w:rPr>
                <w:sz w:val="20"/>
              </w:rPr>
              <w:t>тов</w:t>
            </w:r>
            <w:proofErr w:type="spellEnd"/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D72094">
            <w:pPr>
              <w:spacing w:after="1" w:line="200" w:lineRule="atLeast"/>
              <w:rPr>
                <w:sz w:val="20"/>
              </w:rPr>
            </w:pPr>
            <w:r>
              <w:rPr>
                <w:sz w:val="20"/>
              </w:rPr>
              <w:t>п</w:t>
            </w:r>
            <w:r w:rsidR="00871B04" w:rsidRPr="005F16AA">
              <w:rPr>
                <w:sz w:val="20"/>
              </w:rPr>
              <w:t>ро</w:t>
            </w:r>
            <w:r>
              <w:rPr>
                <w:sz w:val="20"/>
              </w:rPr>
              <w:t>-</w:t>
            </w:r>
            <w:r w:rsidR="00871B04" w:rsidRPr="005F16AA">
              <w:rPr>
                <w:sz w:val="20"/>
              </w:rPr>
              <w:t>цен</w:t>
            </w:r>
            <w:r>
              <w:rPr>
                <w:sz w:val="20"/>
              </w:rPr>
              <w:t>-</w:t>
            </w:r>
            <w:proofErr w:type="spellStart"/>
            <w:r w:rsidR="00871B04" w:rsidRPr="005F16AA">
              <w:rPr>
                <w:sz w:val="20"/>
              </w:rPr>
              <w:t>тов</w:t>
            </w:r>
            <w:proofErr w:type="spellEnd"/>
          </w:p>
          <w:p w:rsidR="00871B04" w:rsidRDefault="00871B04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rPr>
                <w:sz w:val="20"/>
              </w:rPr>
            </w:pPr>
          </w:p>
          <w:p w:rsidR="00871B04" w:rsidRPr="005F16AA" w:rsidRDefault="00BE1D8D" w:rsidP="00BE1D8D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п</w:t>
            </w:r>
            <w:r w:rsidRPr="005F16AA">
              <w:rPr>
                <w:sz w:val="20"/>
              </w:rPr>
              <w:t>ро</w:t>
            </w:r>
            <w:r>
              <w:rPr>
                <w:sz w:val="20"/>
              </w:rPr>
              <w:t>-</w:t>
            </w:r>
            <w:r w:rsidRPr="005F16AA">
              <w:rPr>
                <w:sz w:val="20"/>
              </w:rPr>
              <w:t>цен</w:t>
            </w:r>
            <w:r>
              <w:rPr>
                <w:sz w:val="20"/>
              </w:rPr>
              <w:t>-</w:t>
            </w:r>
            <w:proofErr w:type="spellStart"/>
            <w:r w:rsidRPr="005F16AA">
              <w:rPr>
                <w:sz w:val="20"/>
              </w:rPr>
              <w:t>тов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5F16AA" w:rsidRDefault="00871B04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5F16AA">
              <w:rPr>
                <w:sz w:val="20"/>
              </w:rPr>
              <w:t>100</w:t>
            </w: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D72094" w:rsidRPr="005F16AA" w:rsidRDefault="00D7209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Default="00871B04">
            <w:pPr>
              <w:spacing w:after="1" w:line="200" w:lineRule="atLeast"/>
              <w:jc w:val="center"/>
              <w:rPr>
                <w:sz w:val="20"/>
              </w:rPr>
            </w:pPr>
            <w:r w:rsidRPr="005F16AA">
              <w:rPr>
                <w:sz w:val="20"/>
              </w:rPr>
              <w:t>100</w:t>
            </w: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BE1D8D" w:rsidP="00BE1D8D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5F16AA" w:rsidRDefault="00871B04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5F16AA">
              <w:rPr>
                <w:sz w:val="20"/>
              </w:rPr>
              <w:t>100</w:t>
            </w: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D72094" w:rsidRPr="005F16AA" w:rsidRDefault="00D7209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Default="00871B04">
            <w:pPr>
              <w:spacing w:after="1" w:line="200" w:lineRule="atLeast"/>
              <w:jc w:val="center"/>
              <w:rPr>
                <w:sz w:val="20"/>
              </w:rPr>
            </w:pPr>
            <w:r w:rsidRPr="005F16AA">
              <w:rPr>
                <w:sz w:val="20"/>
              </w:rPr>
              <w:t>100</w:t>
            </w: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BE1D8D" w:rsidP="00BE1D8D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5F16AA">
              <w:rPr>
                <w:sz w:val="20"/>
              </w:rPr>
              <w:t>100</w:t>
            </w: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D72094" w:rsidRPr="005F16AA" w:rsidRDefault="00D7209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Default="00871B04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  <w:r w:rsidRPr="005F16AA">
              <w:rPr>
                <w:sz w:val="20"/>
              </w:rPr>
              <w:t>100</w:t>
            </w: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BE1D8D" w:rsidRDefault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sz w:val="20"/>
              </w:rPr>
            </w:pPr>
          </w:p>
          <w:p w:rsidR="00871B04" w:rsidRPr="005F16AA" w:rsidRDefault="00BE1D8D" w:rsidP="00BE1D8D">
            <w:pPr>
              <w:tabs>
                <w:tab w:val="center" w:pos="151"/>
              </w:tabs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100</w:t>
            </w:r>
          </w:p>
        </w:tc>
      </w:tr>
    </w:tbl>
    <w:p w:rsidR="00B80C7C" w:rsidRDefault="00DA3959" w:rsidP="00DA3959">
      <w:pPr>
        <w:jc w:val="center"/>
        <w:rPr>
          <w:sz w:val="24"/>
          <w:szCs w:val="24"/>
        </w:rPr>
      </w:pPr>
      <w:r w:rsidRPr="00DA3959">
        <w:rPr>
          <w:sz w:val="24"/>
          <w:szCs w:val="24"/>
        </w:rPr>
        <w:lastRenderedPageBreak/>
        <w:t>3</w:t>
      </w:r>
    </w:p>
    <w:p w:rsidR="005F6689" w:rsidRPr="00DA3959" w:rsidRDefault="005F6689" w:rsidP="00DA3959">
      <w:pPr>
        <w:jc w:val="center"/>
        <w:rPr>
          <w:sz w:val="24"/>
          <w:szCs w:val="24"/>
        </w:rPr>
      </w:pPr>
    </w:p>
    <w:tbl>
      <w:tblPr>
        <w:tblW w:w="1020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417"/>
        <w:gridCol w:w="1418"/>
        <w:gridCol w:w="1275"/>
        <w:gridCol w:w="1418"/>
        <w:gridCol w:w="562"/>
        <w:gridCol w:w="430"/>
        <w:gridCol w:w="567"/>
        <w:gridCol w:w="425"/>
        <w:gridCol w:w="567"/>
      </w:tblGrid>
      <w:tr w:rsidR="002E46F6" w:rsidRPr="00694E88" w:rsidTr="00316A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spacing w:line="360" w:lineRule="auto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 w:rsidP="0074028D">
            <w:pPr>
              <w:autoSpaceDE w:val="0"/>
              <w:autoSpaceDN w:val="0"/>
              <w:adjustRightInd w:val="0"/>
              <w:rPr>
                <w:iCs/>
                <w:sz w:val="20"/>
                <w:lang w:eastAsia="en-US" w:bidi="en-US"/>
              </w:rPr>
            </w:pPr>
            <w:r w:rsidRPr="00694E88">
              <w:rPr>
                <w:iCs/>
                <w:sz w:val="20"/>
              </w:rPr>
              <w:t xml:space="preserve">Вопросы </w:t>
            </w:r>
            <w:proofErr w:type="gramStart"/>
            <w:r w:rsidRPr="00694E88">
              <w:rPr>
                <w:iCs/>
                <w:sz w:val="20"/>
              </w:rPr>
              <w:t>мест</w:t>
            </w:r>
            <w:r>
              <w:rPr>
                <w:iCs/>
                <w:sz w:val="20"/>
              </w:rPr>
              <w:t>-</w:t>
            </w:r>
            <w:proofErr w:type="spellStart"/>
            <w:r w:rsidRPr="00694E88">
              <w:rPr>
                <w:iCs/>
                <w:sz w:val="20"/>
              </w:rPr>
              <w:t>ного</w:t>
            </w:r>
            <w:proofErr w:type="spellEnd"/>
            <w:proofErr w:type="gramEnd"/>
            <w:r w:rsidRPr="00694E88">
              <w:rPr>
                <w:iCs/>
                <w:sz w:val="20"/>
              </w:rPr>
              <w:t xml:space="preserve"> значения в соответствии с пунктом 19 части 1 статьи 14, пунктом 25 части 1 статьи 16 Федерального закона от 6 октября 2003 года </w:t>
            </w:r>
            <w:r w:rsidR="0074028D">
              <w:rPr>
                <w:iCs/>
                <w:sz w:val="20"/>
              </w:rPr>
              <w:t>№</w:t>
            </w:r>
            <w:r w:rsidRPr="00694E88">
              <w:rPr>
                <w:iCs/>
                <w:sz w:val="20"/>
              </w:rPr>
              <w:t xml:space="preserve"> 131-ФЗ «Об общих принципах организации местного само</w:t>
            </w:r>
            <w:r>
              <w:rPr>
                <w:iCs/>
                <w:sz w:val="20"/>
              </w:rPr>
              <w:t>-</w:t>
            </w:r>
            <w:r w:rsidRPr="00694E88">
              <w:rPr>
                <w:iCs/>
                <w:sz w:val="20"/>
              </w:rPr>
              <w:t>управления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iCs/>
                <w:sz w:val="20"/>
              </w:rPr>
              <w:t>субсидия местным бюджетам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Министерство строительства, жилищно-</w:t>
            </w:r>
            <w:proofErr w:type="spellStart"/>
            <w:r w:rsidRPr="00694E88">
              <w:rPr>
                <w:sz w:val="20"/>
              </w:rPr>
              <w:t>коммуналь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ного</w:t>
            </w:r>
            <w:proofErr w:type="spellEnd"/>
            <w:r w:rsidRPr="00694E88">
              <w:rPr>
                <w:sz w:val="20"/>
              </w:rPr>
              <w:t xml:space="preserve"> хозяйства и энергетики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6" w:rsidRPr="00694E88" w:rsidRDefault="002E46F6">
            <w:pPr>
              <w:autoSpaceDE w:val="0"/>
              <w:autoSpaceDN w:val="0"/>
              <w:adjustRightInd w:val="0"/>
              <w:rPr>
                <w:iCs/>
                <w:sz w:val="20"/>
                <w:lang w:eastAsia="en-US"/>
              </w:rPr>
            </w:pPr>
            <w:r w:rsidRPr="00694E88">
              <w:rPr>
                <w:iCs/>
                <w:sz w:val="20"/>
              </w:rPr>
              <w:t>повышение качества и комфорта городской среды на территории Республики Карелия</w:t>
            </w:r>
          </w:p>
          <w:p w:rsidR="002E46F6" w:rsidRPr="00694E88" w:rsidRDefault="002E46F6">
            <w:pPr>
              <w:spacing w:line="360" w:lineRule="auto"/>
              <w:ind w:firstLine="499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 xml:space="preserve">доля обустроенных городских парков в общем </w:t>
            </w:r>
            <w:proofErr w:type="gramStart"/>
            <w:r w:rsidRPr="00694E88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честве</w:t>
            </w:r>
            <w:proofErr w:type="spellEnd"/>
            <w:proofErr w:type="gramEnd"/>
            <w:r w:rsidRPr="00694E88">
              <w:rPr>
                <w:sz w:val="20"/>
              </w:rPr>
              <w:t xml:space="preserve"> парков, подлежащих благоустрой</w:t>
            </w:r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ству</w:t>
            </w:r>
            <w:proofErr w:type="spellEnd"/>
            <w:r w:rsidRPr="00694E88">
              <w:rPr>
                <w:sz w:val="20"/>
              </w:rPr>
              <w:t xml:space="preserve"> в рамках </w:t>
            </w:r>
            <w:proofErr w:type="spellStart"/>
            <w:r w:rsidRPr="00694E88"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 xml:space="preserve">ной </w:t>
            </w:r>
            <w:proofErr w:type="spellStart"/>
            <w:r w:rsidRPr="00694E88"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мы в плановом году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 w:rsidP="002E46F6">
            <w:pPr>
              <w:spacing w:after="1" w:line="200" w:lineRule="atLeast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п</w:t>
            </w:r>
            <w:r w:rsidRPr="00694E88">
              <w:rPr>
                <w:sz w:val="20"/>
              </w:rPr>
              <w:t>ро</w:t>
            </w:r>
            <w:r>
              <w:rPr>
                <w:sz w:val="20"/>
              </w:rPr>
              <w:t>-</w:t>
            </w:r>
            <w:r w:rsidRPr="00694E88">
              <w:rPr>
                <w:sz w:val="20"/>
              </w:rPr>
              <w:t>цен</w:t>
            </w:r>
            <w:r>
              <w:rPr>
                <w:sz w:val="20"/>
              </w:rPr>
              <w:t>-</w:t>
            </w:r>
            <w:proofErr w:type="spellStart"/>
            <w:r w:rsidRPr="00694E88">
              <w:rPr>
                <w:sz w:val="20"/>
              </w:rPr>
              <w:t>тов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spacing w:after="1" w:line="2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spacing w:after="1" w:line="200" w:lineRule="atLeast"/>
              <w:jc w:val="both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6" w:rsidRPr="00694E88" w:rsidRDefault="002E46F6">
            <w:pPr>
              <w:spacing w:after="1" w:line="200" w:lineRule="atLeast"/>
              <w:jc w:val="both"/>
              <w:rPr>
                <w:iCs/>
                <w:sz w:val="20"/>
                <w:lang w:eastAsia="en-US" w:bidi="en-US"/>
              </w:rPr>
            </w:pPr>
            <w:r w:rsidRPr="00694E88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6F6" w:rsidRPr="002E46F6" w:rsidRDefault="002E46F6" w:rsidP="002E46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E46F6" w:rsidRPr="002E46F6" w:rsidRDefault="002E46F6" w:rsidP="002E46F6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2E46F6">
              <w:rPr>
                <w:iCs/>
                <w:sz w:val="24"/>
                <w:szCs w:val="24"/>
                <w:lang w:eastAsia="en-US" w:bidi="en-US"/>
              </w:rPr>
              <w:t>»;</w:t>
            </w:r>
          </w:p>
        </w:tc>
      </w:tr>
    </w:tbl>
    <w:p w:rsidR="00871B04" w:rsidRPr="005F6689" w:rsidRDefault="00871B04" w:rsidP="00DA3959">
      <w:pPr>
        <w:pStyle w:val="ConsPlusNormal"/>
        <w:numPr>
          <w:ilvl w:val="0"/>
          <w:numId w:val="17"/>
        </w:numPr>
        <w:adjustRightInd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F6689">
        <w:rPr>
          <w:rFonts w:ascii="Times New Roman" w:hAnsi="Times New Roman" w:cs="Times New Roman"/>
          <w:sz w:val="28"/>
          <w:szCs w:val="28"/>
        </w:rPr>
        <w:t xml:space="preserve">в графе 8 пункта 16 цифры «70» заменить цифрой «8»; </w:t>
      </w:r>
    </w:p>
    <w:p w:rsidR="00871B04" w:rsidRPr="005F6689" w:rsidRDefault="00871B04" w:rsidP="003C13CF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szCs w:val="28"/>
        </w:rPr>
      </w:pPr>
      <w:r w:rsidRPr="005F6689">
        <w:rPr>
          <w:iCs/>
          <w:szCs w:val="28"/>
        </w:rPr>
        <w:t>дополнить пунктом 19 следующего содержания:</w:t>
      </w: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1701"/>
        <w:gridCol w:w="1417"/>
        <w:gridCol w:w="1418"/>
        <w:gridCol w:w="1275"/>
        <w:gridCol w:w="1346"/>
        <w:gridCol w:w="578"/>
        <w:gridCol w:w="628"/>
        <w:gridCol w:w="397"/>
        <w:gridCol w:w="437"/>
        <w:gridCol w:w="583"/>
      </w:tblGrid>
      <w:tr w:rsidR="003C13CF" w:rsidRPr="00694E88" w:rsidTr="003C13CF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3CF" w:rsidRPr="003C13CF" w:rsidRDefault="003C13CF" w:rsidP="003C13CF">
            <w:pPr>
              <w:spacing w:line="360" w:lineRule="auto"/>
              <w:jc w:val="right"/>
              <w:rPr>
                <w:iCs/>
                <w:sz w:val="24"/>
                <w:szCs w:val="24"/>
                <w:lang w:eastAsia="en-US" w:bidi="en-US"/>
              </w:rPr>
            </w:pPr>
            <w:r w:rsidRPr="003C13CF">
              <w:rPr>
                <w:iCs/>
                <w:sz w:val="24"/>
                <w:szCs w:val="24"/>
                <w:lang w:eastAsia="en-US" w:bidi="en-US"/>
              </w:rPr>
              <w:t>«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694E88" w:rsidRDefault="005F6689" w:rsidP="005F6689">
            <w:pPr>
              <w:spacing w:line="360" w:lineRule="auto"/>
              <w:ind w:right="-62"/>
              <w:rPr>
                <w:iCs/>
                <w:sz w:val="20"/>
                <w:lang w:eastAsia="en-US" w:bidi="en-US"/>
              </w:rPr>
            </w:pPr>
            <w:r>
              <w:rPr>
                <w:sz w:val="20"/>
              </w:rPr>
              <w:t>1</w:t>
            </w:r>
            <w:r w:rsidR="003C13CF">
              <w:rPr>
                <w:sz w:val="20"/>
              </w:rPr>
              <w:t>9</w:t>
            </w:r>
            <w:r w:rsidR="003C13CF" w:rsidRPr="00694E88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694E88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4E8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94E88">
              <w:rPr>
                <w:rFonts w:ascii="Times New Roman" w:hAnsi="Times New Roman" w:cs="Times New Roman"/>
              </w:rPr>
              <w:t xml:space="preserve"> значения в соответствии с пунктами 4, 6 части 1 статьи 14, пунктом 4 части 1 статьи 15, пунктами 4, 6 части 1 статьи 16 Федерального закона от 6 октября 2003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694E88">
              <w:rPr>
                <w:rFonts w:ascii="Times New Roman" w:hAnsi="Times New Roman" w:cs="Times New Roman"/>
              </w:rPr>
              <w:t xml:space="preserve"> 131-ФЗ «Об общих принципах организации </w:t>
            </w:r>
          </w:p>
          <w:p w:rsidR="002B1AFE" w:rsidRPr="00694E88" w:rsidRDefault="002B1AFE" w:rsidP="00DA3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 xml:space="preserve">местного </w:t>
            </w:r>
            <w:proofErr w:type="gramStart"/>
            <w:r w:rsidRPr="00694E88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-</w:t>
            </w:r>
            <w:r w:rsidRPr="00694E88">
              <w:rPr>
                <w:rFonts w:ascii="Times New Roman" w:hAnsi="Times New Roman" w:cs="Times New Roman"/>
              </w:rPr>
              <w:t>управления</w:t>
            </w:r>
            <w:proofErr w:type="gramEnd"/>
            <w:r w:rsidRPr="00694E88">
              <w:rPr>
                <w:rFonts w:ascii="Times New Roman" w:hAnsi="Times New Roman" w:cs="Times New Roman"/>
              </w:rPr>
              <w:t xml:space="preserve">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 xml:space="preserve">субсидия </w:t>
            </w:r>
            <w:r w:rsidR="00DA3959">
              <w:rPr>
                <w:rFonts w:ascii="Times New Roman" w:hAnsi="Times New Roman" w:cs="Times New Roman"/>
              </w:rPr>
              <w:t xml:space="preserve">местным бюджетам </w:t>
            </w:r>
            <w:r w:rsidRPr="00694E88">
              <w:rPr>
                <w:rFonts w:ascii="Times New Roman" w:hAnsi="Times New Roman" w:cs="Times New Roman"/>
              </w:rPr>
              <w:t xml:space="preserve">на обеспечение мероприятий по </w:t>
            </w:r>
            <w:proofErr w:type="spellStart"/>
            <w:proofErr w:type="gramStart"/>
            <w:r w:rsidRPr="00694E88">
              <w:rPr>
                <w:rFonts w:ascii="Times New Roman" w:hAnsi="Times New Roman" w:cs="Times New Roman"/>
              </w:rPr>
              <w:t>переселе</w:t>
            </w:r>
            <w:r>
              <w:rPr>
                <w:rFonts w:ascii="Times New Roman" w:hAnsi="Times New Roman" w:cs="Times New Roman"/>
              </w:rPr>
              <w:t>-</w:t>
            </w:r>
            <w:r w:rsidRPr="00694E88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694E88">
              <w:rPr>
                <w:rFonts w:ascii="Times New Roman" w:hAnsi="Times New Roman" w:cs="Times New Roman"/>
              </w:rPr>
              <w:t xml:space="preserve"> граждан из аварийного жилищного фонда, в том числе </w:t>
            </w:r>
            <w:proofErr w:type="spellStart"/>
            <w:r w:rsidRPr="00694E88">
              <w:rPr>
                <w:rFonts w:ascii="Times New Roman" w:hAnsi="Times New Roman" w:cs="Times New Roman"/>
              </w:rPr>
              <w:t>пересе</w:t>
            </w:r>
            <w:r>
              <w:rPr>
                <w:rFonts w:ascii="Times New Roman" w:hAnsi="Times New Roman" w:cs="Times New Roman"/>
              </w:rPr>
              <w:t>-</w:t>
            </w:r>
            <w:r w:rsidRPr="00694E88">
              <w:rPr>
                <w:rFonts w:ascii="Times New Roman" w:hAnsi="Times New Roman" w:cs="Times New Roman"/>
              </w:rPr>
              <w:t>лению</w:t>
            </w:r>
            <w:proofErr w:type="spellEnd"/>
            <w:r w:rsidRPr="00694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E88">
              <w:rPr>
                <w:rFonts w:ascii="Times New Roman" w:hAnsi="Times New Roman" w:cs="Times New Roman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4E88">
              <w:rPr>
                <w:rFonts w:ascii="Times New Roman" w:hAnsi="Times New Roman" w:cs="Times New Roman"/>
              </w:rPr>
              <w:t>дан из аварий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4E88">
              <w:rPr>
                <w:rFonts w:ascii="Times New Roman" w:hAnsi="Times New Roman" w:cs="Times New Roman"/>
              </w:rPr>
              <w:t>ного</w:t>
            </w:r>
            <w:proofErr w:type="spellEnd"/>
            <w:r w:rsidRPr="00694E88">
              <w:rPr>
                <w:rFonts w:ascii="Times New Roman" w:hAnsi="Times New Roman" w:cs="Times New Roman"/>
              </w:rPr>
              <w:t xml:space="preserve"> жилищ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4E88">
              <w:rPr>
                <w:rFonts w:ascii="Times New Roman" w:hAnsi="Times New Roman" w:cs="Times New Roman"/>
              </w:rPr>
              <w:t>ного</w:t>
            </w:r>
            <w:proofErr w:type="spellEnd"/>
            <w:r w:rsidRPr="00694E88">
              <w:rPr>
                <w:rFonts w:ascii="Times New Roman" w:hAnsi="Times New Roman" w:cs="Times New Roman"/>
              </w:rPr>
              <w:t xml:space="preserve"> фонда с учетом </w:t>
            </w:r>
            <w:proofErr w:type="spellStart"/>
            <w:r w:rsidRPr="00694E88">
              <w:rPr>
                <w:rFonts w:ascii="Times New Roman" w:hAnsi="Times New Roman" w:cs="Times New Roman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4E88">
              <w:rPr>
                <w:rFonts w:ascii="Times New Roman" w:hAnsi="Times New Roman" w:cs="Times New Roman"/>
              </w:rPr>
              <w:t xml:space="preserve">ходимости </w:t>
            </w:r>
          </w:p>
          <w:p w:rsidR="002B1AFE" w:rsidRPr="00694E88" w:rsidRDefault="002B1AFE" w:rsidP="00DA3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развития малоэтажного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694E88" w:rsidRDefault="003C13CF" w:rsidP="003C1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Министерство строительства, жилищно-</w:t>
            </w:r>
            <w:proofErr w:type="spellStart"/>
            <w:r w:rsidRPr="00694E88">
              <w:rPr>
                <w:rFonts w:ascii="Times New Roman" w:hAnsi="Times New Roman" w:cs="Times New Roman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4E88">
              <w:rPr>
                <w:rFonts w:ascii="Times New Roman" w:hAnsi="Times New Roman" w:cs="Times New Roman"/>
              </w:rPr>
              <w:t>ного</w:t>
            </w:r>
            <w:proofErr w:type="spellEnd"/>
            <w:r w:rsidRPr="00694E88">
              <w:rPr>
                <w:rFonts w:ascii="Times New Roman" w:hAnsi="Times New Roman" w:cs="Times New Roman"/>
              </w:rPr>
              <w:t xml:space="preserve"> хозяйства и энергетики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694E88" w:rsidRDefault="003C13CF" w:rsidP="003C13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  <w:iCs/>
              </w:rPr>
              <w:t xml:space="preserve">реализация </w:t>
            </w:r>
            <w:proofErr w:type="spellStart"/>
            <w:proofErr w:type="gramStart"/>
            <w:r w:rsidRPr="00694E88">
              <w:rPr>
                <w:rFonts w:ascii="Times New Roman" w:hAnsi="Times New Roman" w:cs="Times New Roman"/>
                <w:iCs/>
              </w:rPr>
              <w:t>мероприя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94E88">
              <w:rPr>
                <w:rFonts w:ascii="Times New Roman" w:hAnsi="Times New Roman" w:cs="Times New Roman"/>
                <w:iCs/>
              </w:rPr>
              <w:t>тий</w:t>
            </w:r>
            <w:proofErr w:type="spellEnd"/>
            <w:proofErr w:type="gramEnd"/>
            <w:r w:rsidRPr="00694E88">
              <w:rPr>
                <w:rFonts w:ascii="Times New Roman" w:hAnsi="Times New Roman" w:cs="Times New Roman"/>
                <w:iCs/>
              </w:rPr>
              <w:t xml:space="preserve"> по расселению аварийного жилищного фонда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Default="003C13CF" w:rsidP="005F66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1) общая площадь, подлежащая расселению</w:t>
            </w:r>
            <w:r w:rsidR="00DA3959">
              <w:rPr>
                <w:rFonts w:ascii="Times New Roman" w:hAnsi="Times New Roman" w:cs="Times New Roman"/>
              </w:rPr>
              <w:t>;</w:t>
            </w:r>
          </w:p>
          <w:p w:rsidR="003C13CF" w:rsidRPr="00694E88" w:rsidRDefault="003C13CF" w:rsidP="005F6689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3C13CF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3C13CF">
              <w:rPr>
                <w:rFonts w:ascii="Times New Roman" w:hAnsi="Times New Roman" w:cs="Times New Roman"/>
              </w:rPr>
              <w:t>числен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C13CF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C13CF">
              <w:rPr>
                <w:rFonts w:ascii="Times New Roman" w:hAnsi="Times New Roman" w:cs="Times New Roman"/>
              </w:rPr>
              <w:t xml:space="preserve"> подле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C13CF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3C13CF">
              <w:rPr>
                <w:rFonts w:ascii="Times New Roman" w:hAnsi="Times New Roman" w:cs="Times New Roman"/>
              </w:rPr>
              <w:t xml:space="preserve"> пере</w:t>
            </w:r>
            <w:r>
              <w:rPr>
                <w:rFonts w:ascii="Times New Roman" w:hAnsi="Times New Roman" w:cs="Times New Roman"/>
              </w:rPr>
              <w:t>-</w:t>
            </w:r>
            <w:r w:rsidRPr="003C13CF">
              <w:rPr>
                <w:rFonts w:ascii="Times New Roman" w:hAnsi="Times New Roman" w:cs="Times New Roman"/>
              </w:rPr>
              <w:t>селению граждан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Default="003C13CF" w:rsidP="005F6689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тыс. кв. м</w:t>
            </w:r>
          </w:p>
          <w:p w:rsidR="005F6689" w:rsidRDefault="005F6689" w:rsidP="003C13CF">
            <w:pPr>
              <w:pStyle w:val="ConsPlusNormal"/>
              <w:spacing w:after="120"/>
              <w:ind w:right="-39" w:firstLine="0"/>
              <w:jc w:val="center"/>
              <w:rPr>
                <w:rFonts w:ascii="Times New Roman" w:hAnsi="Times New Roman" w:cs="Times New Roman"/>
              </w:rPr>
            </w:pPr>
          </w:p>
          <w:p w:rsidR="003C13CF" w:rsidRPr="00694E88" w:rsidRDefault="003C13CF" w:rsidP="005F6689">
            <w:pPr>
              <w:pStyle w:val="ConsPlusNormal"/>
              <w:spacing w:before="360" w:after="120"/>
              <w:ind w:right="-39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чело-век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Default="003C13CF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37,45</w:t>
            </w:r>
          </w:p>
          <w:p w:rsidR="003C13CF" w:rsidRDefault="003C13CF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</w:p>
          <w:p w:rsidR="003C13CF" w:rsidRDefault="003C13CF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</w:p>
          <w:p w:rsidR="003C13CF" w:rsidRDefault="003C13CF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</w:p>
          <w:p w:rsidR="003C13CF" w:rsidRPr="00694E88" w:rsidRDefault="003C13CF" w:rsidP="005F6689">
            <w:pPr>
              <w:pStyle w:val="ConsPlusNormal"/>
              <w:spacing w:before="120"/>
              <w:ind w:firstLin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694E88" w:rsidRDefault="003C13CF" w:rsidP="00A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694E88" w:rsidRDefault="003C13CF" w:rsidP="00A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E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3CF" w:rsidRPr="002E46F6" w:rsidRDefault="003C13CF" w:rsidP="00A604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DA3959" w:rsidRDefault="00DA3959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DA3959" w:rsidRPr="002E46F6" w:rsidRDefault="00DA3959" w:rsidP="00A604C3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B1AFE" w:rsidRDefault="002B1AFE" w:rsidP="003C13CF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B1AFE" w:rsidRDefault="002B1AFE" w:rsidP="003C13CF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B1AFE" w:rsidRDefault="002B1AFE" w:rsidP="003C13CF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B1AFE" w:rsidRDefault="002B1AFE" w:rsidP="003C13CF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2B1AFE" w:rsidRDefault="002B1AFE" w:rsidP="003C13CF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</w:p>
          <w:p w:rsidR="003C13CF" w:rsidRPr="002E46F6" w:rsidRDefault="003C13CF" w:rsidP="003C13CF">
            <w:pPr>
              <w:spacing w:after="1" w:line="200" w:lineRule="atLeast"/>
              <w:ind w:right="-204"/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2E46F6">
              <w:rPr>
                <w:iCs/>
                <w:sz w:val="24"/>
                <w:szCs w:val="24"/>
                <w:lang w:eastAsia="en-US" w:bidi="en-US"/>
              </w:rPr>
              <w:t>»</w:t>
            </w:r>
            <w:r>
              <w:rPr>
                <w:iCs/>
                <w:sz w:val="24"/>
                <w:szCs w:val="24"/>
                <w:lang w:eastAsia="en-US" w:bidi="en-US"/>
              </w:rPr>
              <w:t>.</w:t>
            </w:r>
          </w:p>
        </w:tc>
      </w:tr>
    </w:tbl>
    <w:p w:rsidR="00DA3959" w:rsidRDefault="00DA3959"/>
    <w:p w:rsidR="003C13CF" w:rsidRDefault="003C13CF" w:rsidP="008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3CF" w:rsidRPr="003C13CF" w:rsidRDefault="003C13CF" w:rsidP="008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04" w:rsidRDefault="00871B04" w:rsidP="00871B0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287BAB">
      <w:headerReference w:type="firs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7D" w:rsidRDefault="00316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90C"/>
    <w:multiLevelType w:val="hybridMultilevel"/>
    <w:tmpl w:val="78108F5A"/>
    <w:lvl w:ilvl="0" w:tplc="566866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E02C6"/>
    <w:rsid w:val="001F4355"/>
    <w:rsid w:val="002073C3"/>
    <w:rsid w:val="00265050"/>
    <w:rsid w:val="00272F12"/>
    <w:rsid w:val="00287BAB"/>
    <w:rsid w:val="002A6B23"/>
    <w:rsid w:val="002B1AFE"/>
    <w:rsid w:val="002C5979"/>
    <w:rsid w:val="002E46F6"/>
    <w:rsid w:val="002F2B93"/>
    <w:rsid w:val="00307849"/>
    <w:rsid w:val="00316A7D"/>
    <w:rsid w:val="00317979"/>
    <w:rsid w:val="00330B89"/>
    <w:rsid w:val="003525C6"/>
    <w:rsid w:val="00364944"/>
    <w:rsid w:val="0038487A"/>
    <w:rsid w:val="0039366E"/>
    <w:rsid w:val="003970D7"/>
    <w:rsid w:val="003B5129"/>
    <w:rsid w:val="003C13CF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5F16AA"/>
    <w:rsid w:val="005F668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4E88"/>
    <w:rsid w:val="006D438B"/>
    <w:rsid w:val="006E64E6"/>
    <w:rsid w:val="006F076E"/>
    <w:rsid w:val="007072B5"/>
    <w:rsid w:val="00726286"/>
    <w:rsid w:val="0074028D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1B04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0C7C"/>
    <w:rsid w:val="00B86ED4"/>
    <w:rsid w:val="00B901D8"/>
    <w:rsid w:val="00B94B6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1D8D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2094"/>
    <w:rsid w:val="00D87B51"/>
    <w:rsid w:val="00D93CF5"/>
    <w:rsid w:val="00DA22F0"/>
    <w:rsid w:val="00DA3959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0197-0F56-4C11-9D19-DA4EEDC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2018-06-05T12:40:00Z</cp:lastPrinted>
  <dcterms:created xsi:type="dcterms:W3CDTF">2018-05-29T07:30:00Z</dcterms:created>
  <dcterms:modified xsi:type="dcterms:W3CDTF">2018-06-05T12:41:00Z</dcterms:modified>
</cp:coreProperties>
</file>