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38" w:rsidRDefault="00B32938" w:rsidP="00196BA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2D226D" w:rsidRDefault="002D226D" w:rsidP="00196BA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2D226D" w:rsidRPr="003542DC" w:rsidRDefault="002D226D" w:rsidP="00196BA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9B4F88" w:rsidRPr="003542DC" w:rsidRDefault="009B4F88" w:rsidP="00196BA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9B4F88" w:rsidRPr="003542DC" w:rsidRDefault="009B4F88" w:rsidP="00196BA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B32938" w:rsidRPr="003542DC" w:rsidRDefault="00B32938" w:rsidP="00196BA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3542DC" w:rsidRPr="003542DC" w:rsidRDefault="003542DC" w:rsidP="00196BA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D44CFA" w:rsidRPr="00C1132D" w:rsidRDefault="00D44CFA" w:rsidP="00D44CF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1132D">
        <w:rPr>
          <w:sz w:val="28"/>
          <w:szCs w:val="28"/>
        </w:rPr>
        <w:t>ЗАКОН</w:t>
      </w:r>
    </w:p>
    <w:p w:rsidR="00D44CFA" w:rsidRPr="00C1132D" w:rsidRDefault="00D44CFA" w:rsidP="00D44CFA">
      <w:pPr>
        <w:jc w:val="center"/>
        <w:rPr>
          <w:sz w:val="28"/>
          <w:szCs w:val="28"/>
        </w:rPr>
      </w:pPr>
      <w:r w:rsidRPr="00C1132D">
        <w:rPr>
          <w:sz w:val="28"/>
          <w:szCs w:val="28"/>
        </w:rPr>
        <w:t>РЕСПУБЛИКИ КАРЕЛИЯ</w:t>
      </w:r>
    </w:p>
    <w:p w:rsidR="00D44CFA" w:rsidRPr="00DF4CE7" w:rsidRDefault="00D44CFA" w:rsidP="00D44CFA">
      <w:pPr>
        <w:rPr>
          <w:b/>
          <w:sz w:val="28"/>
          <w:szCs w:val="28"/>
        </w:rPr>
      </w:pPr>
    </w:p>
    <w:p w:rsidR="00DF4CE7" w:rsidRPr="00DF4CE7" w:rsidRDefault="00DF4CE7" w:rsidP="00DF4C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CE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C4E56">
        <w:rPr>
          <w:rFonts w:ascii="Times New Roman" w:hAnsi="Times New Roman" w:cs="Times New Roman"/>
          <w:b/>
          <w:sz w:val="28"/>
          <w:szCs w:val="28"/>
        </w:rPr>
        <w:t>й в Закон</w:t>
      </w:r>
      <w:r w:rsidRPr="00DF4CE7">
        <w:rPr>
          <w:rFonts w:ascii="Times New Roman" w:hAnsi="Times New Roman" w:cs="Times New Roman"/>
          <w:b/>
          <w:sz w:val="28"/>
          <w:szCs w:val="28"/>
        </w:rPr>
        <w:t xml:space="preserve"> Республики Карелия</w:t>
      </w:r>
    </w:p>
    <w:p w:rsidR="00A76C9D" w:rsidRDefault="00DF4CE7" w:rsidP="002C4E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4CE7">
        <w:rPr>
          <w:b/>
          <w:sz w:val="28"/>
          <w:szCs w:val="28"/>
        </w:rPr>
        <w:t xml:space="preserve">«О </w:t>
      </w:r>
      <w:r w:rsidR="002C4E56">
        <w:rPr>
          <w:b/>
          <w:sz w:val="28"/>
          <w:szCs w:val="28"/>
        </w:rPr>
        <w:t xml:space="preserve">бюджете Территориального фонда обязательного </w:t>
      </w:r>
    </w:p>
    <w:p w:rsidR="00A76C9D" w:rsidRDefault="002C4E56" w:rsidP="002C4E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медицинского страхования Республики Карелия </w:t>
      </w:r>
    </w:p>
    <w:p w:rsidR="00DF4CE7" w:rsidRDefault="002C4E56" w:rsidP="002C4E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</w:t>
      </w:r>
      <w:r w:rsidR="00A76C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на плановый период 2019 и 2020 годов» </w:t>
      </w:r>
    </w:p>
    <w:p w:rsidR="002C4E56" w:rsidRDefault="002C4E56" w:rsidP="002C4E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42DC" w:rsidRPr="003542DC" w:rsidRDefault="002D226D" w:rsidP="002C4E56">
      <w:pPr>
        <w:autoSpaceDE w:val="0"/>
        <w:autoSpaceDN w:val="0"/>
        <w:adjustRightInd w:val="0"/>
        <w:jc w:val="center"/>
        <w:rPr>
          <w:bCs/>
        </w:rPr>
      </w:pPr>
      <w:proofErr w:type="gramStart"/>
      <w:r>
        <w:rPr>
          <w:bCs/>
        </w:rPr>
        <w:t>Принят</w:t>
      </w:r>
      <w:proofErr w:type="gramEnd"/>
      <w:r>
        <w:rPr>
          <w:bCs/>
        </w:rPr>
        <w:t xml:space="preserve"> Законодательным Собранием 14 декабря 2018 года</w:t>
      </w:r>
    </w:p>
    <w:p w:rsidR="003542DC" w:rsidRDefault="003542DC" w:rsidP="002C4E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42DC" w:rsidRPr="00DF4CE7" w:rsidRDefault="003542DC" w:rsidP="002C4E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02AF" w:rsidRPr="00DF4CE7" w:rsidRDefault="00C602AF" w:rsidP="003542D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F4CE7">
        <w:rPr>
          <w:b/>
          <w:bCs/>
          <w:sz w:val="28"/>
          <w:szCs w:val="28"/>
        </w:rPr>
        <w:t>Статья 1</w:t>
      </w:r>
    </w:p>
    <w:p w:rsidR="00C602AF" w:rsidRDefault="00C602AF" w:rsidP="003542D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F0198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="003542D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F0198">
        <w:rPr>
          <w:sz w:val="28"/>
          <w:szCs w:val="28"/>
        </w:rPr>
        <w:t>Закон Республики</w:t>
      </w:r>
      <w:r>
        <w:rPr>
          <w:sz w:val="28"/>
          <w:szCs w:val="28"/>
        </w:rPr>
        <w:t xml:space="preserve"> </w:t>
      </w:r>
      <w:r w:rsidRPr="00DF0198">
        <w:rPr>
          <w:sz w:val="28"/>
          <w:szCs w:val="28"/>
        </w:rPr>
        <w:t xml:space="preserve">Карелия </w:t>
      </w:r>
      <w:r>
        <w:rPr>
          <w:sz w:val="28"/>
          <w:szCs w:val="28"/>
        </w:rPr>
        <w:t>от 19</w:t>
      </w:r>
      <w:r w:rsidRPr="00FA1EA1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 года</w:t>
      </w:r>
      <w:r w:rsidR="00B53E50">
        <w:rPr>
          <w:sz w:val="28"/>
          <w:szCs w:val="28"/>
        </w:rPr>
        <w:t xml:space="preserve"> </w:t>
      </w:r>
      <w:r w:rsidR="00792E6A">
        <w:rPr>
          <w:sz w:val="28"/>
          <w:szCs w:val="28"/>
        </w:rPr>
        <w:br/>
      </w:r>
      <w:r w:rsidRPr="00C8522D">
        <w:rPr>
          <w:sz w:val="28"/>
          <w:szCs w:val="28"/>
        </w:rPr>
        <w:t>№</w:t>
      </w:r>
      <w:r w:rsidR="003542DC">
        <w:rPr>
          <w:sz w:val="28"/>
          <w:szCs w:val="28"/>
        </w:rPr>
        <w:t> </w:t>
      </w:r>
      <w:r>
        <w:rPr>
          <w:sz w:val="28"/>
          <w:szCs w:val="28"/>
        </w:rPr>
        <w:t>2194</w:t>
      </w:r>
      <w:r w:rsidRPr="00C8522D">
        <w:rPr>
          <w:sz w:val="28"/>
          <w:szCs w:val="28"/>
        </w:rPr>
        <w:t>-ЗРК</w:t>
      </w:r>
      <w:r>
        <w:rPr>
          <w:sz w:val="28"/>
          <w:szCs w:val="28"/>
        </w:rPr>
        <w:t xml:space="preserve"> </w:t>
      </w:r>
      <w:r w:rsidRPr="002415DB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Т</w:t>
      </w:r>
      <w:r w:rsidRPr="002415DB">
        <w:rPr>
          <w:sz w:val="28"/>
          <w:szCs w:val="28"/>
        </w:rPr>
        <w:t xml:space="preserve">ерриториального фонда обязательного медицинского страхования </w:t>
      </w:r>
      <w:r>
        <w:rPr>
          <w:sz w:val="28"/>
          <w:szCs w:val="28"/>
        </w:rPr>
        <w:t xml:space="preserve">Республики Карелия </w:t>
      </w:r>
      <w:r w:rsidRPr="002415DB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2415D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Pr="00400274">
        <w:rPr>
          <w:sz w:val="28"/>
          <w:szCs w:val="28"/>
        </w:rPr>
        <w:t>» (</w:t>
      </w:r>
      <w:r>
        <w:rPr>
          <w:sz w:val="28"/>
          <w:szCs w:val="28"/>
        </w:rPr>
        <w:t>Собрание законодательства Республики Карелия, 2017, № 12, ст. 2337; 2018, № 2, ст. 198</w:t>
      </w:r>
      <w:r w:rsidRPr="00400274">
        <w:rPr>
          <w:sz w:val="28"/>
          <w:szCs w:val="28"/>
        </w:rPr>
        <w:t>)</w:t>
      </w:r>
      <w:r w:rsidRPr="008F5BAD">
        <w:rPr>
          <w:sz w:val="28"/>
          <w:szCs w:val="28"/>
        </w:rPr>
        <w:t xml:space="preserve"> следующие изменения:</w:t>
      </w:r>
    </w:p>
    <w:p w:rsidR="00C602AF" w:rsidRPr="006B09E6" w:rsidRDefault="00C602AF" w:rsidP="003542D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6B09E6">
        <w:rPr>
          <w:sz w:val="28"/>
          <w:szCs w:val="28"/>
        </w:rPr>
        <w:t>1) в части 1 статьи 1:</w:t>
      </w:r>
    </w:p>
    <w:p w:rsidR="00C602AF" w:rsidRPr="006B09E6" w:rsidRDefault="00C602AF" w:rsidP="003542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в пункте 1 слова «11 519 274,7 тыс. рублей» заменить словами «11 583 882,3 тыс. рублей», слова «11 520 355,0 тыс. рублей» заменить </w:t>
      </w:r>
      <w:r w:rsidRPr="007A1CE9">
        <w:rPr>
          <w:sz w:val="28"/>
          <w:szCs w:val="28"/>
        </w:rPr>
        <w:t>сл</w:t>
      </w:r>
      <w:r w:rsidRPr="007A1CE9">
        <w:rPr>
          <w:sz w:val="28"/>
          <w:szCs w:val="28"/>
        </w:rPr>
        <w:t>о</w:t>
      </w:r>
      <w:r w:rsidRPr="007A1CE9">
        <w:rPr>
          <w:sz w:val="28"/>
          <w:szCs w:val="28"/>
        </w:rPr>
        <w:t>вами «11 5</w:t>
      </w:r>
      <w:r>
        <w:rPr>
          <w:sz w:val="28"/>
          <w:szCs w:val="28"/>
        </w:rPr>
        <w:t>55</w:t>
      </w:r>
      <w:r w:rsidRPr="007A1CE9">
        <w:rPr>
          <w:sz w:val="28"/>
          <w:szCs w:val="28"/>
        </w:rPr>
        <w:t> </w:t>
      </w:r>
      <w:r>
        <w:rPr>
          <w:sz w:val="28"/>
          <w:szCs w:val="28"/>
        </w:rPr>
        <w:t>355</w:t>
      </w:r>
      <w:r w:rsidRPr="007A1CE9">
        <w:rPr>
          <w:sz w:val="28"/>
          <w:szCs w:val="28"/>
        </w:rPr>
        <w:t>,0 тыс.</w:t>
      </w:r>
      <w:r>
        <w:rPr>
          <w:sz w:val="28"/>
          <w:szCs w:val="28"/>
        </w:rPr>
        <w:t xml:space="preserve"> рублей», слова «</w:t>
      </w:r>
      <w:r w:rsidRPr="00D4010A">
        <w:rPr>
          <w:sz w:val="28"/>
          <w:szCs w:val="28"/>
        </w:rPr>
        <w:t>150 000,0</w:t>
      </w:r>
      <w:r>
        <w:rPr>
          <w:sz w:val="28"/>
          <w:szCs w:val="28"/>
        </w:rPr>
        <w:t xml:space="preserve"> тыс. рублей» заменить </w:t>
      </w:r>
      <w:r w:rsidRPr="00CF54AB">
        <w:rPr>
          <w:sz w:val="28"/>
          <w:szCs w:val="28"/>
        </w:rPr>
        <w:t>словами «1</w:t>
      </w:r>
      <w:r>
        <w:rPr>
          <w:sz w:val="28"/>
          <w:szCs w:val="28"/>
        </w:rPr>
        <w:t>8</w:t>
      </w:r>
      <w:r w:rsidRPr="00CF54AB">
        <w:rPr>
          <w:sz w:val="28"/>
          <w:szCs w:val="28"/>
        </w:rPr>
        <w:t>5 000,0 тыс. рублей</w:t>
      </w:r>
      <w:r>
        <w:rPr>
          <w:sz w:val="28"/>
          <w:szCs w:val="28"/>
        </w:rPr>
        <w:t>»;</w:t>
      </w:r>
      <w:proofErr w:type="gramEnd"/>
    </w:p>
    <w:p w:rsidR="00C602AF" w:rsidRDefault="003542DC" w:rsidP="003542D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 </w:t>
      </w:r>
      <w:r w:rsidR="00C602AF" w:rsidRPr="006B09E6">
        <w:rPr>
          <w:sz w:val="28"/>
          <w:szCs w:val="28"/>
        </w:rPr>
        <w:t>в пункте 2 слова «</w:t>
      </w:r>
      <w:r w:rsidR="00C602AF" w:rsidRPr="00D55D19">
        <w:rPr>
          <w:sz w:val="28"/>
          <w:szCs w:val="28"/>
        </w:rPr>
        <w:t>11 533 247,</w:t>
      </w:r>
      <w:r w:rsidR="00C602AF">
        <w:rPr>
          <w:sz w:val="28"/>
          <w:szCs w:val="28"/>
        </w:rPr>
        <w:t>7</w:t>
      </w:r>
      <w:r w:rsidR="00C602AF" w:rsidRPr="006B09E6">
        <w:rPr>
          <w:sz w:val="28"/>
          <w:szCs w:val="28"/>
        </w:rPr>
        <w:t xml:space="preserve"> тыс. рублей» заменить словами «</w:t>
      </w:r>
      <w:r w:rsidR="00C602AF">
        <w:rPr>
          <w:sz w:val="28"/>
          <w:szCs w:val="28"/>
        </w:rPr>
        <w:t>11 597 855,3</w:t>
      </w:r>
      <w:r w:rsidR="00C602AF" w:rsidRPr="006B09E6">
        <w:rPr>
          <w:sz w:val="28"/>
          <w:szCs w:val="28"/>
        </w:rPr>
        <w:t xml:space="preserve"> тыс. рублей»;</w:t>
      </w:r>
    </w:p>
    <w:p w:rsidR="00C602AF" w:rsidRDefault="00C602AF" w:rsidP="003542D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2) в части 1 статьи 5 слова «910 300,0 тыс. рублей» заменить словами «902 460,8 тыс. рублей»;</w:t>
      </w:r>
    </w:p>
    <w:p w:rsidR="00C602AF" w:rsidRDefault="00C602AF" w:rsidP="003542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BF1">
        <w:rPr>
          <w:sz w:val="28"/>
          <w:szCs w:val="28"/>
        </w:rPr>
        <w:t xml:space="preserve">) </w:t>
      </w:r>
      <w:r w:rsidRPr="007E77ED">
        <w:rPr>
          <w:sz w:val="28"/>
          <w:szCs w:val="28"/>
        </w:rPr>
        <w:t>приложение 3 изложить в следующей редакции:</w:t>
      </w:r>
    </w:p>
    <w:p w:rsidR="00F3102C" w:rsidRDefault="00C602AF" w:rsidP="00F3102C">
      <w:pPr>
        <w:autoSpaceDE w:val="0"/>
        <w:autoSpaceDN w:val="0"/>
        <w:adjustRightInd w:val="0"/>
        <w:ind w:left="3402"/>
        <w:outlineLvl w:val="0"/>
        <w:rPr>
          <w:sz w:val="28"/>
          <w:szCs w:val="28"/>
        </w:rPr>
      </w:pPr>
      <w:r w:rsidRPr="007E77ED">
        <w:rPr>
          <w:sz w:val="28"/>
          <w:szCs w:val="28"/>
        </w:rPr>
        <w:t>«Приложение 3</w:t>
      </w:r>
      <w:r w:rsidR="00F3102C">
        <w:rPr>
          <w:sz w:val="28"/>
          <w:szCs w:val="28"/>
        </w:rPr>
        <w:t xml:space="preserve"> </w:t>
      </w:r>
    </w:p>
    <w:p w:rsidR="00C602AF" w:rsidRPr="007E77ED" w:rsidRDefault="00C602AF" w:rsidP="00F3102C">
      <w:pPr>
        <w:autoSpaceDE w:val="0"/>
        <w:autoSpaceDN w:val="0"/>
        <w:adjustRightInd w:val="0"/>
        <w:ind w:left="3402"/>
        <w:outlineLvl w:val="0"/>
        <w:rPr>
          <w:sz w:val="28"/>
          <w:szCs w:val="28"/>
        </w:rPr>
      </w:pPr>
      <w:r w:rsidRPr="007E77ED">
        <w:rPr>
          <w:sz w:val="28"/>
          <w:szCs w:val="28"/>
        </w:rPr>
        <w:t>к Закону Республики Карелия</w:t>
      </w:r>
    </w:p>
    <w:p w:rsidR="003542DC" w:rsidRDefault="00C602AF" w:rsidP="00F3102C">
      <w:pPr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7E77ED">
        <w:rPr>
          <w:sz w:val="28"/>
          <w:szCs w:val="28"/>
        </w:rPr>
        <w:t xml:space="preserve">«О бюджете Территориального фонда </w:t>
      </w:r>
    </w:p>
    <w:p w:rsidR="003542DC" w:rsidRDefault="00C602AF" w:rsidP="00F3102C">
      <w:pPr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7E77ED">
        <w:rPr>
          <w:sz w:val="28"/>
          <w:szCs w:val="28"/>
        </w:rPr>
        <w:t xml:space="preserve">обязательного медицинского страхования </w:t>
      </w:r>
    </w:p>
    <w:p w:rsidR="003D5D80" w:rsidRDefault="00C602AF" w:rsidP="00F3102C">
      <w:pPr>
        <w:autoSpaceDE w:val="0"/>
        <w:autoSpaceDN w:val="0"/>
        <w:adjustRightInd w:val="0"/>
        <w:ind w:left="3402"/>
        <w:jc w:val="both"/>
        <w:rPr>
          <w:sz w:val="28"/>
          <w:szCs w:val="28"/>
        </w:rPr>
        <w:sectPr w:rsidR="003D5D80" w:rsidSect="003542DC">
          <w:headerReference w:type="even" r:id="rId8"/>
          <w:headerReference w:type="default" r:id="rId9"/>
          <w:pgSz w:w="11906" w:h="16838"/>
          <w:pgMar w:top="1701" w:right="709" w:bottom="1418" w:left="1985" w:header="709" w:footer="709" w:gutter="0"/>
          <w:cols w:space="708"/>
          <w:titlePg/>
          <w:docGrid w:linePitch="360"/>
        </w:sectPr>
      </w:pPr>
      <w:proofErr w:type="gramStart"/>
      <w:r w:rsidRPr="007E77ED">
        <w:rPr>
          <w:sz w:val="28"/>
          <w:szCs w:val="28"/>
        </w:rPr>
        <w:t>Республики Карелия на 2018 год и на пл</w:t>
      </w:r>
      <w:r w:rsidR="00E3111F">
        <w:rPr>
          <w:sz w:val="28"/>
          <w:szCs w:val="28"/>
        </w:rPr>
        <w:t>ановый период 2019 и 2020 годов</w:t>
      </w:r>
      <w:r w:rsidRPr="007E77ED">
        <w:rPr>
          <w:sz w:val="28"/>
          <w:szCs w:val="28"/>
        </w:rPr>
        <w:t xml:space="preserve">» (в редакции Закона Республики Карелия от </w:t>
      </w:r>
      <w:r w:rsidR="003D5D80">
        <w:rPr>
          <w:sz w:val="28"/>
          <w:szCs w:val="28"/>
        </w:rPr>
        <w:t xml:space="preserve">17 декабря </w:t>
      </w:r>
      <w:r w:rsidRPr="007E77ED">
        <w:rPr>
          <w:sz w:val="28"/>
          <w:szCs w:val="28"/>
        </w:rPr>
        <w:t>2018 года</w:t>
      </w:r>
      <w:proofErr w:type="gramEnd"/>
      <w:r w:rsidRPr="007E77ED">
        <w:rPr>
          <w:sz w:val="28"/>
          <w:szCs w:val="28"/>
        </w:rPr>
        <w:t xml:space="preserve"> </w:t>
      </w:r>
    </w:p>
    <w:p w:rsidR="003542DC" w:rsidRDefault="00C602AF" w:rsidP="00F3102C">
      <w:pPr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7E77ED">
        <w:rPr>
          <w:sz w:val="28"/>
          <w:szCs w:val="28"/>
        </w:rPr>
        <w:lastRenderedPageBreak/>
        <w:t>№</w:t>
      </w:r>
      <w:r w:rsidR="003D5D80">
        <w:rPr>
          <w:sz w:val="28"/>
          <w:szCs w:val="28"/>
        </w:rPr>
        <w:t xml:space="preserve"> 2322</w:t>
      </w:r>
      <w:r w:rsidRPr="007E77ED">
        <w:rPr>
          <w:sz w:val="28"/>
          <w:szCs w:val="28"/>
        </w:rPr>
        <w:t xml:space="preserve">-ЗРК «О внесении </w:t>
      </w:r>
    </w:p>
    <w:p w:rsidR="003542DC" w:rsidRDefault="00C602AF" w:rsidP="00F3102C">
      <w:pPr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7E77ED">
        <w:rPr>
          <w:sz w:val="28"/>
          <w:szCs w:val="28"/>
        </w:rPr>
        <w:t xml:space="preserve">изменений в Закон Республики Карелия </w:t>
      </w:r>
    </w:p>
    <w:p w:rsidR="00F3102C" w:rsidRDefault="00C602AF" w:rsidP="00F3102C">
      <w:pPr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7E77ED">
        <w:rPr>
          <w:sz w:val="28"/>
          <w:szCs w:val="28"/>
        </w:rPr>
        <w:t xml:space="preserve">«О бюджете Территориального фонда </w:t>
      </w:r>
    </w:p>
    <w:p w:rsidR="00F3102C" w:rsidRDefault="00F3102C" w:rsidP="00F3102C">
      <w:pPr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602AF" w:rsidRPr="007E77ED">
        <w:rPr>
          <w:sz w:val="28"/>
          <w:szCs w:val="28"/>
        </w:rPr>
        <w:t xml:space="preserve">бязательного медицинского страхования </w:t>
      </w:r>
    </w:p>
    <w:p w:rsidR="00C602AF" w:rsidRPr="007E77ED" w:rsidRDefault="00C602AF" w:rsidP="00F3102C">
      <w:pPr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proofErr w:type="gramStart"/>
      <w:r w:rsidRPr="007E77ED">
        <w:rPr>
          <w:sz w:val="28"/>
          <w:szCs w:val="28"/>
        </w:rPr>
        <w:t xml:space="preserve">Республики Карелия на 2018 год и на плановый период 2019 и 2020 годов») </w:t>
      </w:r>
      <w:proofErr w:type="gramEnd"/>
    </w:p>
    <w:p w:rsidR="00C602AF" w:rsidRDefault="00C602AF" w:rsidP="00C602AF">
      <w:pPr>
        <w:pStyle w:val="ConsPlusTitle"/>
        <w:ind w:left="-540"/>
        <w:jc w:val="center"/>
        <w:rPr>
          <w:sz w:val="28"/>
          <w:szCs w:val="28"/>
        </w:rPr>
      </w:pPr>
    </w:p>
    <w:p w:rsidR="003542DC" w:rsidRDefault="00C602AF" w:rsidP="00F3102C">
      <w:pPr>
        <w:pStyle w:val="ConsPlusTitle"/>
        <w:jc w:val="center"/>
        <w:rPr>
          <w:sz w:val="28"/>
          <w:szCs w:val="28"/>
        </w:rPr>
      </w:pPr>
      <w:r w:rsidRPr="007E77ED">
        <w:rPr>
          <w:sz w:val="28"/>
          <w:szCs w:val="28"/>
        </w:rPr>
        <w:t xml:space="preserve">Распределение бюджетных ассигнований бюджета </w:t>
      </w:r>
    </w:p>
    <w:p w:rsidR="00F3102C" w:rsidRDefault="00C602AF" w:rsidP="00F3102C">
      <w:pPr>
        <w:pStyle w:val="ConsPlusTitle"/>
        <w:jc w:val="center"/>
        <w:rPr>
          <w:sz w:val="28"/>
          <w:szCs w:val="28"/>
        </w:rPr>
      </w:pPr>
      <w:r w:rsidRPr="007E77ED">
        <w:rPr>
          <w:sz w:val="28"/>
          <w:szCs w:val="28"/>
        </w:rPr>
        <w:t xml:space="preserve">Территориального фонда обязательного медицинского страхования </w:t>
      </w:r>
    </w:p>
    <w:p w:rsidR="00F3102C" w:rsidRDefault="00C602AF" w:rsidP="00F3102C">
      <w:pPr>
        <w:pStyle w:val="ConsPlusTitle"/>
        <w:jc w:val="center"/>
        <w:rPr>
          <w:sz w:val="28"/>
          <w:szCs w:val="28"/>
        </w:rPr>
      </w:pPr>
      <w:r w:rsidRPr="007E77ED">
        <w:rPr>
          <w:sz w:val="28"/>
          <w:szCs w:val="28"/>
        </w:rPr>
        <w:t>Республики Карелия</w:t>
      </w:r>
      <w:r w:rsidR="003542DC">
        <w:rPr>
          <w:sz w:val="28"/>
          <w:szCs w:val="28"/>
        </w:rPr>
        <w:t xml:space="preserve"> </w:t>
      </w:r>
      <w:r w:rsidRPr="007E77ED">
        <w:rPr>
          <w:sz w:val="28"/>
          <w:szCs w:val="28"/>
        </w:rPr>
        <w:t xml:space="preserve">по разделам, подразделам, целевым статьям </w:t>
      </w:r>
    </w:p>
    <w:p w:rsidR="003542DC" w:rsidRDefault="00C602AF" w:rsidP="00F3102C">
      <w:pPr>
        <w:pStyle w:val="ConsPlusTitle"/>
        <w:jc w:val="center"/>
        <w:rPr>
          <w:sz w:val="28"/>
          <w:szCs w:val="28"/>
        </w:rPr>
      </w:pPr>
      <w:r w:rsidRPr="007E77ED">
        <w:rPr>
          <w:sz w:val="28"/>
          <w:szCs w:val="28"/>
        </w:rPr>
        <w:t>(государственным программам</w:t>
      </w:r>
      <w:r>
        <w:rPr>
          <w:sz w:val="28"/>
          <w:szCs w:val="28"/>
        </w:rPr>
        <w:t xml:space="preserve"> Республики Карелия</w:t>
      </w:r>
      <w:r w:rsidRPr="007E77ED">
        <w:rPr>
          <w:sz w:val="28"/>
          <w:szCs w:val="28"/>
        </w:rPr>
        <w:t>) и группам</w:t>
      </w:r>
    </w:p>
    <w:p w:rsidR="00C602AF" w:rsidRDefault="00C602AF" w:rsidP="00F3102C">
      <w:pPr>
        <w:pStyle w:val="ConsPlusTitle"/>
        <w:jc w:val="center"/>
        <w:rPr>
          <w:sz w:val="28"/>
          <w:szCs w:val="28"/>
        </w:rPr>
      </w:pPr>
      <w:r w:rsidRPr="007E77ED">
        <w:rPr>
          <w:sz w:val="28"/>
          <w:szCs w:val="28"/>
        </w:rPr>
        <w:t>видов расходов классификации расходов бюджетов на 2018 год</w:t>
      </w:r>
    </w:p>
    <w:p w:rsidR="003542DC" w:rsidRPr="007E77ED" w:rsidRDefault="003542DC" w:rsidP="003542DC">
      <w:pPr>
        <w:pStyle w:val="ConsPlusTitle"/>
        <w:ind w:left="-540"/>
        <w:jc w:val="center"/>
        <w:rPr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75"/>
        <w:gridCol w:w="743"/>
        <w:gridCol w:w="1843"/>
        <w:gridCol w:w="850"/>
        <w:gridCol w:w="1701"/>
        <w:gridCol w:w="425"/>
      </w:tblGrid>
      <w:tr w:rsidR="00C602AF" w:rsidRPr="007E77ED" w:rsidTr="009032AC">
        <w:trPr>
          <w:cantSplit/>
          <w:trHeight w:val="36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02AF" w:rsidRPr="00EB15B4" w:rsidRDefault="00C602AF" w:rsidP="003542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 xml:space="preserve">Сумма  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br/>
              <w:t>(тыс.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br/>
              <w:t>рублей)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602AF" w:rsidRPr="007E77ED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7E77ED" w:rsidTr="00450959">
        <w:trPr>
          <w:cantSplit/>
          <w:trHeight w:val="480"/>
        </w:trPr>
        <w:tc>
          <w:tcPr>
            <w:tcW w:w="354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2AF" w:rsidRPr="00EB15B4" w:rsidRDefault="008C7A8C" w:rsidP="003542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602AF" w:rsidRPr="00EB15B4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2AF" w:rsidRPr="00EB15B4" w:rsidRDefault="00C602AF" w:rsidP="003542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под-раз-дел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 xml:space="preserve">целевая 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br/>
              <w:t>статья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602AF" w:rsidRPr="00EB15B4" w:rsidRDefault="00C602AF" w:rsidP="003542D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вид расх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2AF" w:rsidRPr="00EB15B4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602AF" w:rsidRPr="007E77ED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959" w:rsidRPr="00450959" w:rsidRDefault="00450959">
      <w:pPr>
        <w:rPr>
          <w:sz w:val="2"/>
          <w:szCs w:val="2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75"/>
        <w:gridCol w:w="743"/>
        <w:gridCol w:w="1843"/>
        <w:gridCol w:w="850"/>
        <w:gridCol w:w="1701"/>
        <w:gridCol w:w="284"/>
      </w:tblGrid>
      <w:tr w:rsidR="00C602AF" w:rsidRPr="007E77ED" w:rsidTr="0002247F">
        <w:trPr>
          <w:cantSplit/>
          <w:trHeight w:val="27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02AF" w:rsidRPr="007E77ED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7E77ED" w:rsidTr="0002247F">
        <w:trPr>
          <w:cantSplit/>
          <w:trHeight w:val="480"/>
        </w:trPr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C602AF" w:rsidRPr="00EB15B4" w:rsidRDefault="00C602AF" w:rsidP="009032A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Территориальный фонд обязательного медицинск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 xml:space="preserve">го страхования Республики Карелия    </w:t>
            </w:r>
          </w:p>
        </w:tc>
        <w:tc>
          <w:tcPr>
            <w:tcW w:w="675" w:type="dxa"/>
            <w:tcBorders>
              <w:top w:val="single" w:sz="4" w:space="0" w:color="auto"/>
            </w:tcBorders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597 855,3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7E77ED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7E77ED" w:rsidTr="0002247F">
        <w:trPr>
          <w:cantSplit/>
          <w:trHeight w:val="330"/>
        </w:trPr>
        <w:tc>
          <w:tcPr>
            <w:tcW w:w="3544" w:type="dxa"/>
            <w:vAlign w:val="bottom"/>
          </w:tcPr>
          <w:p w:rsidR="00C602AF" w:rsidRPr="00EB15B4" w:rsidRDefault="00C602AF" w:rsidP="009032A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 xml:space="preserve">просы  </w:t>
            </w:r>
          </w:p>
        </w:tc>
        <w:tc>
          <w:tcPr>
            <w:tcW w:w="675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7E77ED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5B12E1" w:rsidTr="0002247F">
        <w:trPr>
          <w:cantSplit/>
          <w:trHeight w:val="360"/>
        </w:trPr>
        <w:tc>
          <w:tcPr>
            <w:tcW w:w="3544" w:type="dxa"/>
            <w:vAlign w:val="bottom"/>
          </w:tcPr>
          <w:p w:rsidR="00C602AF" w:rsidRPr="00EB15B4" w:rsidRDefault="00C602AF" w:rsidP="008C7A8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 xml:space="preserve">ные вопросы                      </w:t>
            </w:r>
          </w:p>
        </w:tc>
        <w:tc>
          <w:tcPr>
            <w:tcW w:w="675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5B12E1" w:rsidTr="0002247F">
        <w:trPr>
          <w:trHeight w:val="269"/>
        </w:trPr>
        <w:tc>
          <w:tcPr>
            <w:tcW w:w="3544" w:type="dxa"/>
            <w:vAlign w:val="bottom"/>
          </w:tcPr>
          <w:p w:rsidR="00C602AF" w:rsidRPr="00EB15B4" w:rsidRDefault="00C602AF" w:rsidP="009032A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Республики Карелия «Ра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витие здравоохранения»</w:t>
            </w:r>
          </w:p>
        </w:tc>
        <w:tc>
          <w:tcPr>
            <w:tcW w:w="675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 xml:space="preserve">01 0 </w:t>
            </w:r>
            <w:r w:rsidRPr="00EB1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 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EB1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5B12E1" w:rsidTr="0002247F">
        <w:trPr>
          <w:trHeight w:val="811"/>
        </w:trPr>
        <w:tc>
          <w:tcPr>
            <w:tcW w:w="3544" w:type="dxa"/>
            <w:vAlign w:val="bottom"/>
          </w:tcPr>
          <w:p w:rsidR="00C602AF" w:rsidRPr="00EB15B4" w:rsidRDefault="00C602AF" w:rsidP="009032A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«Обеспечение реализации государственной програ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мы»</w:t>
            </w:r>
          </w:p>
        </w:tc>
        <w:tc>
          <w:tcPr>
            <w:tcW w:w="675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EB15B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B15B4">
              <w:rPr>
                <w:rFonts w:ascii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5B12E1" w:rsidTr="0002247F">
        <w:trPr>
          <w:trHeight w:val="131"/>
        </w:trPr>
        <w:tc>
          <w:tcPr>
            <w:tcW w:w="3544" w:type="dxa"/>
            <w:vAlign w:val="bottom"/>
          </w:tcPr>
          <w:p w:rsidR="00C602AF" w:rsidRPr="00EB15B4" w:rsidRDefault="00C602AF" w:rsidP="009032A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организации обязательного медицинского страхования (расходы на выплаты пе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соналу в целях обеспечения выполнения функций гос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дарственными (муниц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пальными) органами, к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зенными учреждениями, органами управления гос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дарственными внебюдже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ными фондами)</w:t>
            </w:r>
          </w:p>
        </w:tc>
        <w:tc>
          <w:tcPr>
            <w:tcW w:w="675" w:type="dxa"/>
            <w:vAlign w:val="bottom"/>
          </w:tcPr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43" w:type="dxa"/>
            <w:vAlign w:val="bottom"/>
          </w:tcPr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C602AF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EB15B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B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00 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5093</w:t>
            </w:r>
            <w:r w:rsidRPr="00EB1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50 708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5B12E1" w:rsidTr="0002247F">
        <w:trPr>
          <w:cantSplit/>
          <w:trHeight w:val="1407"/>
        </w:trPr>
        <w:tc>
          <w:tcPr>
            <w:tcW w:w="3544" w:type="dxa"/>
            <w:vAlign w:val="bottom"/>
          </w:tcPr>
          <w:p w:rsidR="00C602AF" w:rsidRPr="00EB15B4" w:rsidRDefault="00C602AF" w:rsidP="00450959">
            <w:pPr>
              <w:pStyle w:val="ConsPlusCell"/>
              <w:spacing w:line="240" w:lineRule="atLeast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организации обязательного медицинского страхования (закупка товаров, работ и услуг для обеспечения гос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ных) нужд)</w:t>
            </w:r>
          </w:p>
        </w:tc>
        <w:tc>
          <w:tcPr>
            <w:tcW w:w="675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EB15B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B15B4">
              <w:rPr>
                <w:rFonts w:ascii="Times New Roman" w:hAnsi="Times New Roman" w:cs="Times New Roman"/>
                <w:sz w:val="28"/>
                <w:szCs w:val="28"/>
              </w:rPr>
              <w:t xml:space="preserve"> 00 50930</w:t>
            </w: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10 492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5B12E1" w:rsidTr="0002247F">
        <w:trPr>
          <w:cantSplit/>
          <w:trHeight w:val="1125"/>
        </w:trPr>
        <w:tc>
          <w:tcPr>
            <w:tcW w:w="3544" w:type="dxa"/>
            <w:vAlign w:val="bottom"/>
          </w:tcPr>
          <w:p w:rsidR="00C602AF" w:rsidRPr="00EB15B4" w:rsidRDefault="00C602AF" w:rsidP="009032A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организации обязательного медицинского страхования (иные бюджетные ассигн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вания)</w:t>
            </w:r>
          </w:p>
        </w:tc>
        <w:tc>
          <w:tcPr>
            <w:tcW w:w="675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EB15B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B15B4">
              <w:rPr>
                <w:rFonts w:ascii="Times New Roman" w:hAnsi="Times New Roman" w:cs="Times New Roman"/>
                <w:sz w:val="28"/>
                <w:szCs w:val="28"/>
              </w:rPr>
              <w:t xml:space="preserve"> 00 50930</w:t>
            </w: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4138E8" w:rsidTr="0002247F">
        <w:trPr>
          <w:cantSplit/>
          <w:trHeight w:val="261"/>
        </w:trPr>
        <w:tc>
          <w:tcPr>
            <w:tcW w:w="3544" w:type="dxa"/>
            <w:vAlign w:val="bottom"/>
          </w:tcPr>
          <w:p w:rsidR="00C602AF" w:rsidRPr="00EB15B4" w:rsidRDefault="00C602AF" w:rsidP="009032A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 xml:space="preserve">Здравоохранение          </w:t>
            </w:r>
          </w:p>
        </w:tc>
        <w:tc>
          <w:tcPr>
            <w:tcW w:w="675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C602AF" w:rsidRPr="00EB15B4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36 573,3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4138E8" w:rsidTr="0002247F">
        <w:trPr>
          <w:trHeight w:val="360"/>
        </w:trPr>
        <w:tc>
          <w:tcPr>
            <w:tcW w:w="3544" w:type="dxa"/>
            <w:vAlign w:val="bottom"/>
          </w:tcPr>
          <w:p w:rsidR="00C602AF" w:rsidRPr="00EB15B4" w:rsidRDefault="00C602AF" w:rsidP="009032A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    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здравоохранения              </w:t>
            </w:r>
          </w:p>
        </w:tc>
        <w:tc>
          <w:tcPr>
            <w:tcW w:w="675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36 573,3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4138E8" w:rsidTr="0002247F">
        <w:trPr>
          <w:trHeight w:val="523"/>
        </w:trPr>
        <w:tc>
          <w:tcPr>
            <w:tcW w:w="3544" w:type="dxa"/>
            <w:vAlign w:val="bottom"/>
          </w:tcPr>
          <w:p w:rsidR="00C602AF" w:rsidRPr="00EB15B4" w:rsidRDefault="00C602AF" w:rsidP="009032A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Республики Карелия «Ра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витие здравоохранения»</w:t>
            </w:r>
          </w:p>
        </w:tc>
        <w:tc>
          <w:tcPr>
            <w:tcW w:w="675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 xml:space="preserve">01 0 </w:t>
            </w:r>
            <w:r w:rsidRPr="00EB1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 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EB1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36 573,3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4138E8" w:rsidTr="0002247F">
        <w:trPr>
          <w:trHeight w:val="269"/>
        </w:trPr>
        <w:tc>
          <w:tcPr>
            <w:tcW w:w="3544" w:type="dxa"/>
            <w:vAlign w:val="bottom"/>
          </w:tcPr>
          <w:p w:rsidR="00C602AF" w:rsidRPr="00EB15B4" w:rsidRDefault="00C602AF" w:rsidP="00A33C86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Подпрограмма «Профила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тика заболеваний и форм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рование здорового образа жизни. Развитие первичной медико-санитарной пом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щи»</w:t>
            </w:r>
          </w:p>
        </w:tc>
        <w:tc>
          <w:tcPr>
            <w:tcW w:w="675" w:type="dxa"/>
            <w:vAlign w:val="bottom"/>
          </w:tcPr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43" w:type="dxa"/>
            <w:vAlign w:val="bottom"/>
          </w:tcPr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A5C8B" w:rsidRDefault="003A5C8B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113 172,1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4138E8" w:rsidTr="0002247F">
        <w:trPr>
          <w:trHeight w:val="523"/>
        </w:trPr>
        <w:tc>
          <w:tcPr>
            <w:tcW w:w="3544" w:type="dxa"/>
            <w:vAlign w:val="bottom"/>
          </w:tcPr>
          <w:p w:rsidR="00C602AF" w:rsidRPr="00EB15B4" w:rsidRDefault="00C602AF" w:rsidP="009032A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«Развитие системы мед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цинской профилактики и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фекционных, неинфекц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онных заболеваний»</w:t>
            </w:r>
          </w:p>
        </w:tc>
        <w:tc>
          <w:tcPr>
            <w:tcW w:w="675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01 1 01 00000</w:t>
            </w: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68 419,7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4138E8" w:rsidTr="0002247F">
        <w:trPr>
          <w:trHeight w:val="523"/>
        </w:trPr>
        <w:tc>
          <w:tcPr>
            <w:tcW w:w="3544" w:type="dxa"/>
            <w:vAlign w:val="bottom"/>
          </w:tcPr>
          <w:p w:rsidR="00C602AF" w:rsidRPr="00EB15B4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организации обязательного медицинского страхования (социальное обеспечение и иные выплаты населению) </w:t>
            </w:r>
          </w:p>
        </w:tc>
        <w:tc>
          <w:tcPr>
            <w:tcW w:w="675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01 1 01</w:t>
            </w:r>
            <w:r w:rsidRPr="00EB1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5093</w:t>
            </w:r>
            <w:r w:rsidRPr="00EB1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51 547,2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4138E8" w:rsidTr="0002247F">
        <w:trPr>
          <w:trHeight w:val="523"/>
        </w:trPr>
        <w:tc>
          <w:tcPr>
            <w:tcW w:w="3544" w:type="dxa"/>
            <w:vAlign w:val="bottom"/>
          </w:tcPr>
          <w:p w:rsidR="00C602AF" w:rsidRPr="00EB15B4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организ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ции дополнительного пр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фессионального образов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ния медицинских работн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ков по программам пов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шения квалификации, а также по приобретению и проведению ремонта мед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цинского оборудования (социальное обеспечение и иные выплаты населению)</w:t>
            </w:r>
          </w:p>
        </w:tc>
        <w:tc>
          <w:tcPr>
            <w:tcW w:w="675" w:type="dxa"/>
            <w:vAlign w:val="bottom"/>
          </w:tcPr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43" w:type="dxa"/>
            <w:vAlign w:val="bottom"/>
          </w:tcPr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01 1 01 70170</w:t>
            </w:r>
          </w:p>
        </w:tc>
        <w:tc>
          <w:tcPr>
            <w:tcW w:w="850" w:type="dxa"/>
            <w:vAlign w:val="bottom"/>
          </w:tcPr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6 026,1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4138E8" w:rsidTr="0002247F">
        <w:trPr>
          <w:trHeight w:val="523"/>
        </w:trPr>
        <w:tc>
          <w:tcPr>
            <w:tcW w:w="3544" w:type="dxa"/>
            <w:vAlign w:val="bottom"/>
          </w:tcPr>
          <w:p w:rsidR="00C602AF" w:rsidRPr="00EB15B4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Дополнительное финанс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вое обеспечение организ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ции обязательного мед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цинского страхования, осуществляемое за счет иных источников (социал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ное обеспечение и иные выплаты населению)</w:t>
            </w:r>
          </w:p>
        </w:tc>
        <w:tc>
          <w:tcPr>
            <w:tcW w:w="675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01 1 01 70180</w:t>
            </w: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10 846,4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4138E8" w:rsidTr="0002247F">
        <w:trPr>
          <w:trHeight w:val="523"/>
        </w:trPr>
        <w:tc>
          <w:tcPr>
            <w:tcW w:w="3544" w:type="dxa"/>
            <w:vAlign w:val="bottom"/>
          </w:tcPr>
          <w:p w:rsidR="00C602AF" w:rsidRPr="00EB15B4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первичной м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дико-санитарной помощи, включая проведение пр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филактических осмотров и диспансеризации населения в целях обеспечения сво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временного выявления з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болеваний и факторов риска их развития»</w:t>
            </w:r>
          </w:p>
        </w:tc>
        <w:tc>
          <w:tcPr>
            <w:tcW w:w="675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01 1 02 00000</w:t>
            </w: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044 752,4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4138E8" w:rsidTr="0002247F">
        <w:trPr>
          <w:trHeight w:val="523"/>
        </w:trPr>
        <w:tc>
          <w:tcPr>
            <w:tcW w:w="3544" w:type="dxa"/>
            <w:vAlign w:val="bottom"/>
          </w:tcPr>
          <w:p w:rsidR="00C602AF" w:rsidRPr="00EB15B4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обеспечение организации обязательного медицинского страхования (социальное обеспечение и иные выплаты населению) </w:t>
            </w:r>
          </w:p>
        </w:tc>
        <w:tc>
          <w:tcPr>
            <w:tcW w:w="675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01 1 02</w:t>
            </w:r>
            <w:r w:rsidRPr="00EB1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5093</w:t>
            </w:r>
            <w:r w:rsidRPr="00EB1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1 924 407,4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4138E8" w:rsidTr="0002247F">
        <w:trPr>
          <w:trHeight w:val="1185"/>
        </w:trPr>
        <w:tc>
          <w:tcPr>
            <w:tcW w:w="3544" w:type="dxa"/>
            <w:vAlign w:val="bottom"/>
          </w:tcPr>
          <w:p w:rsidR="00C602AF" w:rsidRPr="00EB15B4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организации обязательного медицинского страхования (межбюджетные трансфе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ты)</w:t>
            </w:r>
          </w:p>
        </w:tc>
        <w:tc>
          <w:tcPr>
            <w:tcW w:w="675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01 1 02</w:t>
            </w:r>
            <w:r w:rsidRPr="00EB1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5093</w:t>
            </w:r>
            <w:r w:rsidRPr="00EB1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vAlign w:val="bottom"/>
          </w:tcPr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888,0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4138E8" w:rsidTr="0002247F">
        <w:trPr>
          <w:trHeight w:val="273"/>
        </w:trPr>
        <w:tc>
          <w:tcPr>
            <w:tcW w:w="3544" w:type="dxa"/>
            <w:vAlign w:val="bottom"/>
          </w:tcPr>
          <w:p w:rsidR="00C602AF" w:rsidRPr="00EB15B4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организ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ции дополнительного пр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фессионального образов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ния медицинских работн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ков по программам пов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шения квалификации, а также по приобретению и проведению ремонта мед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цинского оборудования (социальное обеспечение и иные выплаты населению)</w:t>
            </w:r>
          </w:p>
        </w:tc>
        <w:tc>
          <w:tcPr>
            <w:tcW w:w="675" w:type="dxa"/>
            <w:vAlign w:val="bottom"/>
          </w:tcPr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43" w:type="dxa"/>
            <w:vAlign w:val="bottom"/>
          </w:tcPr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01 1 02 70170</w:t>
            </w:r>
          </w:p>
        </w:tc>
        <w:tc>
          <w:tcPr>
            <w:tcW w:w="850" w:type="dxa"/>
            <w:vAlign w:val="bottom"/>
          </w:tcPr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ind w:left="72" w:hanging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976,6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4138E8" w:rsidTr="0002247F">
        <w:trPr>
          <w:trHeight w:val="2021"/>
        </w:trPr>
        <w:tc>
          <w:tcPr>
            <w:tcW w:w="3544" w:type="dxa"/>
            <w:vAlign w:val="bottom"/>
          </w:tcPr>
          <w:p w:rsidR="00C602AF" w:rsidRPr="00EB15B4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Дополнительное финанс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вое обеспечение организ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ции обязательного мед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цинского страхования, осуществляемое за счет иных источников (социал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ное обеспечение и иные выплаты населению)</w:t>
            </w:r>
          </w:p>
        </w:tc>
        <w:tc>
          <w:tcPr>
            <w:tcW w:w="675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01 1 02 70180</w:t>
            </w: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68 480,4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4138E8" w:rsidTr="0002247F">
        <w:trPr>
          <w:cantSplit/>
          <w:trHeight w:val="273"/>
        </w:trPr>
        <w:tc>
          <w:tcPr>
            <w:tcW w:w="3544" w:type="dxa"/>
            <w:vAlign w:val="bottom"/>
          </w:tcPr>
          <w:p w:rsidR="00C602AF" w:rsidRPr="00EB15B4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Подпрограмма «Соверше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ствование оказания специ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 xml:space="preserve">лизированной, включая </w:t>
            </w:r>
            <w:proofErr w:type="gramStart"/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сокотехнологичную</w:t>
            </w:r>
            <w:proofErr w:type="gramEnd"/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, мед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цинской помощи, скорой, в том числе скорой специал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зированной, медицинской помощи, медицинской эв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куации»</w:t>
            </w:r>
          </w:p>
        </w:tc>
        <w:tc>
          <w:tcPr>
            <w:tcW w:w="675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805 556,7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4138E8" w:rsidTr="0002247F">
        <w:trPr>
          <w:trHeight w:val="273"/>
        </w:trPr>
        <w:tc>
          <w:tcPr>
            <w:tcW w:w="3544" w:type="dxa"/>
            <w:vAlign w:val="bottom"/>
          </w:tcPr>
          <w:p w:rsidR="00C602AF" w:rsidRPr="00EB15B4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своевреме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оказания специализ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рованной, в том числе в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сокотехнологичной, мед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цинской помощи, скорой, в том числе скорой специал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зированной, медицинской помощи, медицинской эв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куации»</w:t>
            </w:r>
          </w:p>
        </w:tc>
        <w:tc>
          <w:tcPr>
            <w:tcW w:w="675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01 2 01 00000</w:t>
            </w: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805 556,7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4138E8" w:rsidTr="0002247F">
        <w:trPr>
          <w:trHeight w:val="273"/>
        </w:trPr>
        <w:tc>
          <w:tcPr>
            <w:tcW w:w="3544" w:type="dxa"/>
            <w:vAlign w:val="bottom"/>
          </w:tcPr>
          <w:p w:rsidR="00C602AF" w:rsidRPr="00EB15B4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обеспечение организации обязательного медицинского страхования (социальное обеспечение и иные выплаты населению) </w:t>
            </w:r>
          </w:p>
        </w:tc>
        <w:tc>
          <w:tcPr>
            <w:tcW w:w="675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01 2 01</w:t>
            </w:r>
            <w:r w:rsidRPr="00EB1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5093</w:t>
            </w:r>
            <w:r w:rsidRPr="00EB1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263 799,9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4138E8" w:rsidTr="0002247F">
        <w:trPr>
          <w:trHeight w:val="273"/>
        </w:trPr>
        <w:tc>
          <w:tcPr>
            <w:tcW w:w="3544" w:type="dxa"/>
            <w:vAlign w:val="bottom"/>
          </w:tcPr>
          <w:p w:rsidR="00C602AF" w:rsidRPr="00EB15B4" w:rsidRDefault="00C602AF" w:rsidP="00A33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организации обязательного медицинского страхования (межбюджетные трансфе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ты)</w:t>
            </w:r>
          </w:p>
        </w:tc>
        <w:tc>
          <w:tcPr>
            <w:tcW w:w="675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01 2 01</w:t>
            </w:r>
            <w:r w:rsidRPr="00EB1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5093</w:t>
            </w:r>
            <w:r w:rsidRPr="00EB1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vAlign w:val="bottom"/>
          </w:tcPr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34 112,0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4138E8" w:rsidTr="0002247F">
        <w:trPr>
          <w:trHeight w:val="1265"/>
        </w:trPr>
        <w:tc>
          <w:tcPr>
            <w:tcW w:w="3544" w:type="dxa"/>
            <w:vAlign w:val="bottom"/>
          </w:tcPr>
          <w:p w:rsidR="00C602AF" w:rsidRPr="00EB15B4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организ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ции дополнительного пр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фессионального образов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ния медицинских работн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ков по программам пов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шения квалификации, а также по приобретению и проведению ремонта мед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цинского оборудования (социальное обеспечение и иные выплаты населению)</w:t>
            </w:r>
          </w:p>
        </w:tc>
        <w:tc>
          <w:tcPr>
            <w:tcW w:w="675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23167A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02AF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01 2 01 70170</w:t>
            </w: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8B" w:rsidRDefault="003A5C8B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9 573,5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4138E8" w:rsidTr="0002247F">
        <w:trPr>
          <w:trHeight w:val="273"/>
        </w:trPr>
        <w:tc>
          <w:tcPr>
            <w:tcW w:w="3544" w:type="dxa"/>
            <w:vAlign w:val="bottom"/>
          </w:tcPr>
          <w:p w:rsidR="00C602AF" w:rsidRPr="00EB15B4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Дополнительное финанс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вое обеспечение организ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ции обязательного мед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цинского страхования, осуществляемое за счет иных источников (социал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ное обеспечение и иные выплаты населению)</w:t>
            </w:r>
          </w:p>
        </w:tc>
        <w:tc>
          <w:tcPr>
            <w:tcW w:w="675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01 2 01 70180</w:t>
            </w: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8 071,3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4138E8" w:rsidTr="0002247F">
        <w:trPr>
          <w:cantSplit/>
          <w:trHeight w:val="273"/>
        </w:trPr>
        <w:tc>
          <w:tcPr>
            <w:tcW w:w="3544" w:type="dxa"/>
            <w:vAlign w:val="bottom"/>
          </w:tcPr>
          <w:p w:rsidR="00C602AF" w:rsidRPr="00EB15B4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Подпрограмма «Охрана здоровья матери и ребенка»</w:t>
            </w:r>
          </w:p>
        </w:tc>
        <w:tc>
          <w:tcPr>
            <w:tcW w:w="675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01 3 00 00000</w:t>
            </w: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7 844,5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4138E8" w:rsidTr="0002247F">
        <w:trPr>
          <w:trHeight w:val="273"/>
        </w:trPr>
        <w:tc>
          <w:tcPr>
            <w:tcW w:w="3544" w:type="dxa"/>
            <w:vAlign w:val="bottom"/>
          </w:tcPr>
          <w:p w:rsidR="00A33C86" w:rsidRDefault="00A33C86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«Развитие системы род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вспоможения»</w:t>
            </w:r>
          </w:p>
        </w:tc>
        <w:tc>
          <w:tcPr>
            <w:tcW w:w="675" w:type="dxa"/>
            <w:vAlign w:val="bottom"/>
          </w:tcPr>
          <w:p w:rsidR="00A33C86" w:rsidRDefault="00A33C86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86" w:rsidRDefault="00A33C86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86" w:rsidRDefault="00A33C86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43" w:type="dxa"/>
            <w:vAlign w:val="bottom"/>
          </w:tcPr>
          <w:p w:rsidR="00A33C86" w:rsidRDefault="00A33C86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86" w:rsidRDefault="00A33C86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86" w:rsidRDefault="00A33C86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A33C86" w:rsidRDefault="00A33C86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86" w:rsidRDefault="00A33C86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86" w:rsidRDefault="00A33C86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01 3 01 00000</w:t>
            </w: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33C86" w:rsidRDefault="00A33C86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86" w:rsidRDefault="00A33C86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86" w:rsidRDefault="00A33C86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8 707,1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4138E8" w:rsidTr="0002247F">
        <w:trPr>
          <w:trHeight w:val="273"/>
        </w:trPr>
        <w:tc>
          <w:tcPr>
            <w:tcW w:w="3544" w:type="dxa"/>
            <w:vAlign w:val="bottom"/>
          </w:tcPr>
          <w:p w:rsidR="00C602AF" w:rsidRPr="00EB15B4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обеспечение организации обязательного медицинского страхования (социальное обеспечение и иные выплаты населению) </w:t>
            </w:r>
          </w:p>
        </w:tc>
        <w:tc>
          <w:tcPr>
            <w:tcW w:w="675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01 3 01</w:t>
            </w:r>
            <w:r w:rsidRPr="00EB1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5093</w:t>
            </w:r>
            <w:r w:rsidRPr="00EB1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7 720,8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4138E8" w:rsidTr="0002247F">
        <w:trPr>
          <w:trHeight w:val="273"/>
        </w:trPr>
        <w:tc>
          <w:tcPr>
            <w:tcW w:w="3544" w:type="dxa"/>
            <w:vAlign w:val="bottom"/>
          </w:tcPr>
          <w:p w:rsidR="00C602AF" w:rsidRPr="00EB15B4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Дополнительное финанс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вое обеспечение организ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ции обязательного мед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цинского страхования, осуществляемое за счет иных источников (социал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ное обеспечение и иные выплаты населению)</w:t>
            </w:r>
          </w:p>
        </w:tc>
        <w:tc>
          <w:tcPr>
            <w:tcW w:w="675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01 3 01 70180</w:t>
            </w: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10 986,3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4138E8" w:rsidTr="0002247F">
        <w:trPr>
          <w:trHeight w:val="273"/>
        </w:trPr>
        <w:tc>
          <w:tcPr>
            <w:tcW w:w="3544" w:type="dxa"/>
            <w:vAlign w:val="bottom"/>
          </w:tcPr>
          <w:p w:rsidR="00C602AF" w:rsidRPr="00EB15B4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«Совершенствование ок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зания медицинской помощи детям»</w:t>
            </w:r>
          </w:p>
        </w:tc>
        <w:tc>
          <w:tcPr>
            <w:tcW w:w="675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01 3 02 00000</w:t>
            </w: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9 137,4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4138E8" w:rsidTr="0002247F">
        <w:trPr>
          <w:cantSplit/>
          <w:trHeight w:val="273"/>
        </w:trPr>
        <w:tc>
          <w:tcPr>
            <w:tcW w:w="3544" w:type="dxa"/>
            <w:vAlign w:val="bottom"/>
          </w:tcPr>
          <w:p w:rsidR="00C602AF" w:rsidRPr="00EB15B4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организации обязательного медицинского страхования (социальное обеспечение и иные выплаты населению) </w:t>
            </w:r>
          </w:p>
        </w:tc>
        <w:tc>
          <w:tcPr>
            <w:tcW w:w="675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01 3 02</w:t>
            </w:r>
            <w:r w:rsidRPr="00EB1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5093</w:t>
            </w:r>
            <w:r w:rsidRPr="00EB1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32 054,2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AF" w:rsidRPr="004138E8" w:rsidTr="0002247F">
        <w:trPr>
          <w:cantSplit/>
          <w:trHeight w:val="273"/>
        </w:trPr>
        <w:tc>
          <w:tcPr>
            <w:tcW w:w="3544" w:type="dxa"/>
            <w:vAlign w:val="bottom"/>
          </w:tcPr>
          <w:p w:rsidR="00C602AF" w:rsidRPr="00EB15B4" w:rsidRDefault="00C602AF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организ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ции дополнительного пр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фессионального образов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ния медицинских работн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ков по программам пов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шения квалификации, а также по приобретению и проведению ремонта мед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цинского оборудования (социальное обеспечение и иные выплаты населению)</w:t>
            </w:r>
          </w:p>
        </w:tc>
        <w:tc>
          <w:tcPr>
            <w:tcW w:w="675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01 3 02 70170</w:t>
            </w:r>
          </w:p>
        </w:tc>
        <w:tc>
          <w:tcPr>
            <w:tcW w:w="850" w:type="dxa"/>
            <w:vAlign w:val="bottom"/>
          </w:tcPr>
          <w:p w:rsidR="00C602AF" w:rsidRPr="00EB15B4" w:rsidRDefault="00C602AF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C602AF" w:rsidRPr="00EB15B4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284" w:type="dxa"/>
            <w:tcBorders>
              <w:left w:val="nil"/>
            </w:tcBorders>
          </w:tcPr>
          <w:p w:rsidR="00C602AF" w:rsidRPr="005B12E1" w:rsidRDefault="00C602AF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CD8" w:rsidRPr="004138E8" w:rsidTr="00CD2BCB">
        <w:trPr>
          <w:cantSplit/>
          <w:trHeight w:val="273"/>
        </w:trPr>
        <w:tc>
          <w:tcPr>
            <w:tcW w:w="3544" w:type="dxa"/>
            <w:vAlign w:val="bottom"/>
          </w:tcPr>
          <w:p w:rsidR="00EE0CD8" w:rsidRPr="00EB15B4" w:rsidRDefault="00EE0CD8" w:rsidP="009032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Дополнительное финанс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вое обеспечение организ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ции обязательного мед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цинского страхования, осуществляемое за счет иных источников (социал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ное обеспечение и иные выплаты населению)</w:t>
            </w:r>
          </w:p>
        </w:tc>
        <w:tc>
          <w:tcPr>
            <w:tcW w:w="675" w:type="dxa"/>
            <w:vAlign w:val="bottom"/>
          </w:tcPr>
          <w:p w:rsidR="00EE0CD8" w:rsidRPr="00EB15B4" w:rsidRDefault="00EE0CD8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8" w:rsidRPr="00EB15B4" w:rsidRDefault="00EE0CD8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8" w:rsidRPr="00EB15B4" w:rsidRDefault="00EE0CD8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8" w:rsidRPr="00EB15B4" w:rsidRDefault="00EE0CD8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8" w:rsidRPr="00EB15B4" w:rsidRDefault="00EE0CD8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8" w:rsidRPr="00EB15B4" w:rsidRDefault="00EE0CD8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43" w:type="dxa"/>
            <w:vAlign w:val="bottom"/>
          </w:tcPr>
          <w:p w:rsidR="00EE0CD8" w:rsidRPr="00EB15B4" w:rsidRDefault="00EE0CD8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8" w:rsidRPr="00EB15B4" w:rsidRDefault="00EE0CD8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8" w:rsidRPr="00EB15B4" w:rsidRDefault="00EE0CD8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8" w:rsidRPr="00EB15B4" w:rsidRDefault="00EE0CD8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8" w:rsidRPr="00EB15B4" w:rsidRDefault="00EE0CD8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8" w:rsidRPr="00EB15B4" w:rsidRDefault="00EE0CD8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E0CD8" w:rsidRPr="00EB15B4" w:rsidRDefault="00EE0CD8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8" w:rsidRPr="00EB15B4" w:rsidRDefault="00EE0CD8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8" w:rsidRPr="00EB15B4" w:rsidRDefault="00EE0CD8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8" w:rsidRPr="00EB15B4" w:rsidRDefault="00EE0CD8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8" w:rsidRPr="00EB15B4" w:rsidRDefault="00EE0CD8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8" w:rsidRPr="00EB15B4" w:rsidRDefault="00EE0CD8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01 3 02 70180</w:t>
            </w:r>
          </w:p>
        </w:tc>
        <w:tc>
          <w:tcPr>
            <w:tcW w:w="850" w:type="dxa"/>
            <w:vAlign w:val="bottom"/>
          </w:tcPr>
          <w:p w:rsidR="00EE0CD8" w:rsidRPr="00EB15B4" w:rsidRDefault="00EE0CD8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8" w:rsidRPr="00EB15B4" w:rsidRDefault="00EE0CD8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8" w:rsidRPr="00EB15B4" w:rsidRDefault="00EE0CD8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8" w:rsidRPr="00EB15B4" w:rsidRDefault="00EE0CD8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8" w:rsidRPr="00EB15B4" w:rsidRDefault="00EE0CD8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8" w:rsidRPr="00EB15B4" w:rsidRDefault="00EE0CD8" w:rsidP="009032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gridSpan w:val="2"/>
            <w:vAlign w:val="bottom"/>
          </w:tcPr>
          <w:p w:rsidR="00EE0CD8" w:rsidRPr="00EB15B4" w:rsidRDefault="00EE0CD8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8" w:rsidRPr="00EB15B4" w:rsidRDefault="00EE0CD8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8" w:rsidRPr="00EB15B4" w:rsidRDefault="00EE0CD8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8" w:rsidRPr="00EB15B4" w:rsidRDefault="00EE0CD8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8" w:rsidRPr="00EB15B4" w:rsidRDefault="00EE0CD8" w:rsidP="009032AC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8" w:rsidRPr="005B12E1" w:rsidRDefault="00EE0CD8" w:rsidP="00EE0CD8">
            <w:pPr>
              <w:pStyle w:val="ConsPlusCell"/>
              <w:ind w:left="639"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923,9</w:t>
            </w:r>
            <w:r w:rsidRPr="005B12E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921E69" w:rsidRDefault="00921E69" w:rsidP="00C602AF">
      <w:pPr>
        <w:suppressAutoHyphens/>
        <w:autoSpaceDE w:val="0"/>
        <w:autoSpaceDN w:val="0"/>
        <w:adjustRightInd w:val="0"/>
        <w:spacing w:before="120"/>
        <w:ind w:firstLine="567"/>
        <w:jc w:val="both"/>
        <w:rPr>
          <w:szCs w:val="28"/>
        </w:rPr>
      </w:pPr>
    </w:p>
    <w:p w:rsidR="00C602AF" w:rsidRDefault="00C602AF" w:rsidP="00A76C9D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D4E8B">
        <w:rPr>
          <w:sz w:val="28"/>
          <w:szCs w:val="28"/>
        </w:rPr>
        <w:t>4) приложение</w:t>
      </w:r>
      <w:r>
        <w:rPr>
          <w:sz w:val="28"/>
          <w:szCs w:val="28"/>
        </w:rPr>
        <w:t xml:space="preserve"> 5</w:t>
      </w:r>
      <w:r w:rsidRPr="007E77ED">
        <w:rPr>
          <w:sz w:val="28"/>
          <w:szCs w:val="28"/>
        </w:rPr>
        <w:t xml:space="preserve"> изложить в следующей редакции:</w:t>
      </w:r>
    </w:p>
    <w:p w:rsidR="00C602AF" w:rsidRPr="007E77ED" w:rsidRDefault="00C602AF" w:rsidP="0002247F">
      <w:pPr>
        <w:suppressAutoHyphens/>
        <w:autoSpaceDE w:val="0"/>
        <w:autoSpaceDN w:val="0"/>
        <w:adjustRightInd w:val="0"/>
        <w:spacing w:before="120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5</w:t>
      </w:r>
    </w:p>
    <w:p w:rsidR="00C602AF" w:rsidRPr="007E77ED" w:rsidRDefault="00C602AF" w:rsidP="0002247F">
      <w:pPr>
        <w:autoSpaceDE w:val="0"/>
        <w:autoSpaceDN w:val="0"/>
        <w:adjustRightInd w:val="0"/>
        <w:ind w:left="3402"/>
        <w:rPr>
          <w:sz w:val="28"/>
          <w:szCs w:val="28"/>
        </w:rPr>
      </w:pPr>
      <w:r w:rsidRPr="007E77ED">
        <w:rPr>
          <w:sz w:val="28"/>
          <w:szCs w:val="28"/>
        </w:rPr>
        <w:t>к Закону Республики Карелия</w:t>
      </w:r>
    </w:p>
    <w:p w:rsidR="0002247F" w:rsidRDefault="00C602AF" w:rsidP="0002247F">
      <w:pPr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7E77ED">
        <w:rPr>
          <w:sz w:val="28"/>
          <w:szCs w:val="28"/>
        </w:rPr>
        <w:t xml:space="preserve">«О бюджете Территориального фонда </w:t>
      </w:r>
    </w:p>
    <w:p w:rsidR="0002247F" w:rsidRDefault="00C602AF" w:rsidP="0002247F">
      <w:pPr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7E77ED">
        <w:rPr>
          <w:sz w:val="28"/>
          <w:szCs w:val="28"/>
        </w:rPr>
        <w:t xml:space="preserve">обязательного медицинского страхования </w:t>
      </w:r>
    </w:p>
    <w:p w:rsidR="003D5D80" w:rsidRDefault="00C602AF" w:rsidP="0002247F">
      <w:pPr>
        <w:autoSpaceDE w:val="0"/>
        <w:autoSpaceDN w:val="0"/>
        <w:adjustRightInd w:val="0"/>
        <w:ind w:left="3402"/>
        <w:jc w:val="both"/>
        <w:rPr>
          <w:sz w:val="28"/>
          <w:szCs w:val="28"/>
        </w:rPr>
        <w:sectPr w:rsidR="003D5D80" w:rsidSect="003D5D80">
          <w:type w:val="continuous"/>
          <w:pgSz w:w="11906" w:h="16838"/>
          <w:pgMar w:top="1701" w:right="709" w:bottom="1418" w:left="1985" w:header="709" w:footer="709" w:gutter="0"/>
          <w:cols w:space="708"/>
          <w:titlePg/>
          <w:docGrid w:linePitch="360"/>
        </w:sectPr>
      </w:pPr>
      <w:proofErr w:type="gramStart"/>
      <w:r w:rsidRPr="007E77ED">
        <w:rPr>
          <w:sz w:val="28"/>
          <w:szCs w:val="28"/>
        </w:rPr>
        <w:t>Республики Карелия на 2018 год и на пл</w:t>
      </w:r>
      <w:r w:rsidR="00E3111F">
        <w:rPr>
          <w:sz w:val="28"/>
          <w:szCs w:val="28"/>
        </w:rPr>
        <w:t>ановый период 2019 и 2020 годов</w:t>
      </w:r>
      <w:r w:rsidRPr="007E77ED">
        <w:rPr>
          <w:sz w:val="28"/>
          <w:szCs w:val="28"/>
        </w:rPr>
        <w:t xml:space="preserve">» (в редакции Закона Республики Карелия от </w:t>
      </w:r>
      <w:r w:rsidR="003D5D80">
        <w:rPr>
          <w:sz w:val="28"/>
          <w:szCs w:val="28"/>
        </w:rPr>
        <w:t xml:space="preserve">17 декабря </w:t>
      </w:r>
      <w:r w:rsidRPr="007E77ED">
        <w:rPr>
          <w:sz w:val="28"/>
          <w:szCs w:val="28"/>
        </w:rPr>
        <w:t>2018 года</w:t>
      </w:r>
      <w:proofErr w:type="gramEnd"/>
      <w:r w:rsidRPr="007E77ED">
        <w:rPr>
          <w:sz w:val="28"/>
          <w:szCs w:val="28"/>
        </w:rPr>
        <w:t xml:space="preserve"> </w:t>
      </w:r>
    </w:p>
    <w:p w:rsidR="0002247F" w:rsidRDefault="00C602AF" w:rsidP="0002247F">
      <w:pPr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bookmarkStart w:id="0" w:name="_GoBack"/>
      <w:bookmarkEnd w:id="0"/>
      <w:r w:rsidRPr="007E77ED">
        <w:rPr>
          <w:sz w:val="28"/>
          <w:szCs w:val="28"/>
        </w:rPr>
        <w:lastRenderedPageBreak/>
        <w:t>№</w:t>
      </w:r>
      <w:r w:rsidR="003D5D80">
        <w:rPr>
          <w:sz w:val="28"/>
          <w:szCs w:val="28"/>
        </w:rPr>
        <w:t xml:space="preserve"> 2322</w:t>
      </w:r>
      <w:r w:rsidRPr="007E77ED">
        <w:rPr>
          <w:sz w:val="28"/>
          <w:szCs w:val="28"/>
        </w:rPr>
        <w:t xml:space="preserve"> -ЗРК «О внесении </w:t>
      </w:r>
    </w:p>
    <w:p w:rsidR="0002247F" w:rsidRDefault="00C602AF" w:rsidP="0002247F">
      <w:pPr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7E77ED">
        <w:rPr>
          <w:sz w:val="28"/>
          <w:szCs w:val="28"/>
        </w:rPr>
        <w:t xml:space="preserve">изменений в Закон Республики Карелия </w:t>
      </w:r>
    </w:p>
    <w:p w:rsidR="0002247F" w:rsidRDefault="00C602AF" w:rsidP="0002247F">
      <w:pPr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7E77ED">
        <w:rPr>
          <w:sz w:val="28"/>
          <w:szCs w:val="28"/>
        </w:rPr>
        <w:t xml:space="preserve">«О бюджете Территориального фонда </w:t>
      </w:r>
    </w:p>
    <w:p w:rsidR="0002247F" w:rsidRDefault="00C602AF" w:rsidP="0002247F">
      <w:pPr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7E77ED">
        <w:rPr>
          <w:sz w:val="28"/>
          <w:szCs w:val="28"/>
        </w:rPr>
        <w:t xml:space="preserve">обязательного медицинского страхования </w:t>
      </w:r>
    </w:p>
    <w:p w:rsidR="00C602AF" w:rsidRPr="007E77ED" w:rsidRDefault="00C602AF" w:rsidP="0002247F">
      <w:pPr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proofErr w:type="gramStart"/>
      <w:r w:rsidRPr="007E77ED">
        <w:rPr>
          <w:sz w:val="28"/>
          <w:szCs w:val="28"/>
        </w:rPr>
        <w:t xml:space="preserve">Республики Карелия на 2018 год и на плановый период 2019 и 2020 годов») </w:t>
      </w:r>
      <w:proofErr w:type="gramEnd"/>
    </w:p>
    <w:p w:rsidR="00C602AF" w:rsidRPr="0002247F" w:rsidRDefault="00C602AF" w:rsidP="00C602AF">
      <w:pPr>
        <w:pStyle w:val="ac"/>
        <w:suppressAutoHyphens/>
        <w:ind w:firstLine="0"/>
        <w:jc w:val="center"/>
        <w:rPr>
          <w:szCs w:val="28"/>
        </w:rPr>
      </w:pPr>
    </w:p>
    <w:p w:rsidR="00921E69" w:rsidRPr="0002247F" w:rsidRDefault="00921E69" w:rsidP="00C602AF">
      <w:pPr>
        <w:pStyle w:val="ac"/>
        <w:suppressAutoHyphens/>
        <w:ind w:firstLine="0"/>
        <w:jc w:val="center"/>
        <w:rPr>
          <w:szCs w:val="28"/>
        </w:rPr>
      </w:pPr>
    </w:p>
    <w:p w:rsidR="00C602AF" w:rsidRPr="007E77ED" w:rsidRDefault="00C602AF" w:rsidP="0002247F">
      <w:pPr>
        <w:pStyle w:val="ac"/>
        <w:suppressAutoHyphens/>
        <w:ind w:firstLine="0"/>
        <w:jc w:val="center"/>
        <w:rPr>
          <w:b/>
          <w:szCs w:val="28"/>
        </w:rPr>
      </w:pPr>
      <w:r w:rsidRPr="007E77ED">
        <w:rPr>
          <w:b/>
          <w:szCs w:val="28"/>
        </w:rPr>
        <w:t>Источники</w:t>
      </w:r>
      <w:r w:rsidR="0002247F">
        <w:rPr>
          <w:b/>
          <w:szCs w:val="28"/>
        </w:rPr>
        <w:t xml:space="preserve"> </w:t>
      </w:r>
      <w:r w:rsidRPr="007E77ED">
        <w:rPr>
          <w:b/>
          <w:szCs w:val="28"/>
        </w:rPr>
        <w:t xml:space="preserve">внутреннего финансирования дефицита бюджета </w:t>
      </w:r>
    </w:p>
    <w:p w:rsidR="00C602AF" w:rsidRPr="007E77ED" w:rsidRDefault="00C602AF" w:rsidP="00C602AF">
      <w:pPr>
        <w:tabs>
          <w:tab w:val="left" w:pos="10390"/>
        </w:tabs>
        <w:jc w:val="center"/>
        <w:rPr>
          <w:b/>
          <w:sz w:val="28"/>
          <w:szCs w:val="28"/>
        </w:rPr>
      </w:pPr>
      <w:r w:rsidRPr="007E77ED">
        <w:rPr>
          <w:b/>
          <w:sz w:val="28"/>
          <w:szCs w:val="28"/>
        </w:rPr>
        <w:t xml:space="preserve">Территориального фонда обязательного медицинского </w:t>
      </w:r>
    </w:p>
    <w:p w:rsidR="00C602AF" w:rsidRPr="007E77ED" w:rsidRDefault="00C602AF" w:rsidP="00C602AF">
      <w:pPr>
        <w:tabs>
          <w:tab w:val="left" w:pos="10390"/>
        </w:tabs>
        <w:jc w:val="center"/>
        <w:rPr>
          <w:b/>
          <w:sz w:val="28"/>
          <w:szCs w:val="28"/>
        </w:rPr>
      </w:pPr>
      <w:r w:rsidRPr="007E77ED">
        <w:rPr>
          <w:b/>
          <w:sz w:val="28"/>
          <w:szCs w:val="28"/>
        </w:rPr>
        <w:t>страхования Республики Карелия на 2018 год</w:t>
      </w:r>
    </w:p>
    <w:p w:rsidR="00C602AF" w:rsidRPr="007E77ED" w:rsidRDefault="00C602AF" w:rsidP="00C602AF">
      <w:pPr>
        <w:tabs>
          <w:tab w:val="left" w:pos="10390"/>
        </w:tabs>
        <w:spacing w:after="120"/>
        <w:jc w:val="center"/>
        <w:rPr>
          <w:b/>
          <w:sz w:val="28"/>
          <w:szCs w:val="28"/>
        </w:rPr>
      </w:pPr>
    </w:p>
    <w:tbl>
      <w:tblPr>
        <w:tblW w:w="10065" w:type="dxa"/>
        <w:tblInd w:w="-459" w:type="dxa"/>
        <w:tblLook w:val="0000"/>
      </w:tblPr>
      <w:tblGrid>
        <w:gridCol w:w="3544"/>
        <w:gridCol w:w="4394"/>
        <w:gridCol w:w="1701"/>
        <w:gridCol w:w="426"/>
      </w:tblGrid>
      <w:tr w:rsidR="00C602AF" w:rsidRPr="007E77ED" w:rsidTr="0002247F">
        <w:trPr>
          <w:trHeight w:val="9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2AF" w:rsidRPr="00EB15B4" w:rsidRDefault="00C602AF" w:rsidP="009032AC">
            <w:pPr>
              <w:jc w:val="center"/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 xml:space="preserve">Код </w:t>
            </w:r>
            <w:proofErr w:type="gramStart"/>
            <w:r w:rsidRPr="00EB15B4">
              <w:rPr>
                <w:sz w:val="28"/>
                <w:szCs w:val="28"/>
              </w:rPr>
              <w:t>бюджетной</w:t>
            </w:r>
            <w:proofErr w:type="gramEnd"/>
          </w:p>
          <w:p w:rsidR="00C602AF" w:rsidRPr="00EB15B4" w:rsidRDefault="00C602AF" w:rsidP="009032AC">
            <w:pPr>
              <w:jc w:val="center"/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>классификации</w:t>
            </w:r>
          </w:p>
          <w:p w:rsidR="00C602AF" w:rsidRPr="00EB15B4" w:rsidRDefault="00C602AF" w:rsidP="009032AC">
            <w:pPr>
              <w:jc w:val="center"/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02AF" w:rsidRPr="00EB15B4" w:rsidRDefault="00C602AF" w:rsidP="009032AC">
            <w:pPr>
              <w:jc w:val="center"/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2AF" w:rsidRPr="00EB15B4" w:rsidRDefault="00C602AF" w:rsidP="009032AC">
            <w:pPr>
              <w:pBdr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>Сумма</w:t>
            </w:r>
          </w:p>
          <w:p w:rsidR="00C602AF" w:rsidRPr="00EB15B4" w:rsidRDefault="00C602AF" w:rsidP="009032AC">
            <w:pPr>
              <w:pBdr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proofErr w:type="gramStart"/>
            <w:r w:rsidRPr="00EB15B4">
              <w:rPr>
                <w:sz w:val="28"/>
                <w:szCs w:val="28"/>
              </w:rPr>
              <w:t>(тыс. </w:t>
            </w:r>
            <w:proofErr w:type="gramEnd"/>
          </w:p>
          <w:p w:rsidR="00C602AF" w:rsidRPr="00EB15B4" w:rsidRDefault="00C602AF" w:rsidP="009032AC">
            <w:pPr>
              <w:pBdr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>рублей)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noWrap/>
            <w:vAlign w:val="bottom"/>
          </w:tcPr>
          <w:p w:rsidR="00C602AF" w:rsidRPr="007E77ED" w:rsidRDefault="00C602AF" w:rsidP="009032AC">
            <w:pPr>
              <w:rPr>
                <w:sz w:val="28"/>
                <w:szCs w:val="28"/>
              </w:rPr>
            </w:pPr>
          </w:p>
        </w:tc>
      </w:tr>
    </w:tbl>
    <w:p w:rsidR="0002247F" w:rsidRPr="0002247F" w:rsidRDefault="0002247F">
      <w:pPr>
        <w:rPr>
          <w:sz w:val="2"/>
          <w:szCs w:val="2"/>
        </w:rPr>
      </w:pPr>
    </w:p>
    <w:tbl>
      <w:tblPr>
        <w:tblW w:w="10065" w:type="dxa"/>
        <w:tblInd w:w="-459" w:type="dxa"/>
        <w:tblLook w:val="0000"/>
      </w:tblPr>
      <w:tblGrid>
        <w:gridCol w:w="3544"/>
        <w:gridCol w:w="4394"/>
        <w:gridCol w:w="1701"/>
        <w:gridCol w:w="426"/>
      </w:tblGrid>
      <w:tr w:rsidR="0002247F" w:rsidRPr="007E77ED" w:rsidTr="0002247F">
        <w:trPr>
          <w:trHeight w:val="365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7F" w:rsidRPr="00EB15B4" w:rsidRDefault="0002247F" w:rsidP="0002247F">
            <w:pPr>
              <w:ind w:right="-1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47F" w:rsidRPr="00EB15B4" w:rsidRDefault="0002247F" w:rsidP="00022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47F" w:rsidRPr="00EB15B4" w:rsidRDefault="0002247F" w:rsidP="00022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2247F" w:rsidRPr="007E77ED" w:rsidRDefault="0002247F" w:rsidP="009032AC">
            <w:pPr>
              <w:rPr>
                <w:sz w:val="28"/>
                <w:szCs w:val="28"/>
              </w:rPr>
            </w:pPr>
          </w:p>
        </w:tc>
      </w:tr>
      <w:tr w:rsidR="00C602AF" w:rsidRPr="007E77ED" w:rsidTr="00136048">
        <w:trPr>
          <w:trHeight w:val="555"/>
        </w:trPr>
        <w:tc>
          <w:tcPr>
            <w:tcW w:w="3544" w:type="dxa"/>
            <w:tcBorders>
              <w:top w:val="single" w:sz="4" w:space="0" w:color="auto"/>
            </w:tcBorders>
          </w:tcPr>
          <w:p w:rsidR="00C602AF" w:rsidRPr="00EB15B4" w:rsidRDefault="00C602AF" w:rsidP="009032AC">
            <w:pPr>
              <w:ind w:right="-117"/>
              <w:jc w:val="center"/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bottom"/>
          </w:tcPr>
          <w:p w:rsidR="00C602AF" w:rsidRPr="00EB15B4" w:rsidRDefault="00C602AF" w:rsidP="007D3693">
            <w:pPr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>Источники внутреннего финанс</w:t>
            </w:r>
            <w:r w:rsidRPr="00EB15B4">
              <w:rPr>
                <w:sz w:val="28"/>
                <w:szCs w:val="28"/>
              </w:rPr>
              <w:t>и</w:t>
            </w:r>
            <w:r w:rsidRPr="00EB15B4">
              <w:rPr>
                <w:sz w:val="28"/>
                <w:szCs w:val="28"/>
              </w:rPr>
              <w:t>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</w:tcPr>
          <w:p w:rsidR="00C602AF" w:rsidRPr="00EB15B4" w:rsidRDefault="00C602AF" w:rsidP="007D3693">
            <w:pPr>
              <w:jc w:val="right"/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>13 973,0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602AF" w:rsidRPr="007E77ED" w:rsidRDefault="00C602AF" w:rsidP="009032AC">
            <w:pPr>
              <w:rPr>
                <w:sz w:val="28"/>
                <w:szCs w:val="28"/>
              </w:rPr>
            </w:pPr>
          </w:p>
        </w:tc>
      </w:tr>
      <w:tr w:rsidR="00C602AF" w:rsidRPr="007E77ED" w:rsidTr="0002247F">
        <w:trPr>
          <w:trHeight w:val="660"/>
        </w:trPr>
        <w:tc>
          <w:tcPr>
            <w:tcW w:w="3544" w:type="dxa"/>
          </w:tcPr>
          <w:p w:rsidR="00C602AF" w:rsidRPr="00EB15B4" w:rsidRDefault="00C602AF" w:rsidP="009032AC">
            <w:pPr>
              <w:ind w:right="-117"/>
              <w:jc w:val="center"/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394" w:type="dxa"/>
            <w:vAlign w:val="center"/>
          </w:tcPr>
          <w:p w:rsidR="00C602AF" w:rsidRPr="00EB15B4" w:rsidRDefault="00C602AF" w:rsidP="009032AC">
            <w:pPr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noWrap/>
            <w:vAlign w:val="bottom"/>
          </w:tcPr>
          <w:p w:rsidR="00C602AF" w:rsidRPr="00EB15B4" w:rsidRDefault="00C602AF" w:rsidP="009032AC">
            <w:pPr>
              <w:jc w:val="right"/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>13 973,0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2AF" w:rsidRPr="007E77ED" w:rsidRDefault="00C602AF" w:rsidP="009032AC">
            <w:pPr>
              <w:rPr>
                <w:sz w:val="28"/>
                <w:szCs w:val="28"/>
              </w:rPr>
            </w:pPr>
          </w:p>
        </w:tc>
      </w:tr>
      <w:tr w:rsidR="00C602AF" w:rsidRPr="007E77ED" w:rsidTr="0002247F">
        <w:trPr>
          <w:trHeight w:val="450"/>
        </w:trPr>
        <w:tc>
          <w:tcPr>
            <w:tcW w:w="3544" w:type="dxa"/>
          </w:tcPr>
          <w:p w:rsidR="00C602AF" w:rsidRPr="00EB15B4" w:rsidRDefault="00C602AF" w:rsidP="009032AC">
            <w:pPr>
              <w:ind w:right="-117"/>
              <w:jc w:val="center"/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394" w:type="dxa"/>
            <w:vAlign w:val="center"/>
          </w:tcPr>
          <w:p w:rsidR="00C602AF" w:rsidRPr="00EB15B4" w:rsidRDefault="00C602AF" w:rsidP="009032AC">
            <w:pPr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noWrap/>
            <w:vAlign w:val="bottom"/>
          </w:tcPr>
          <w:p w:rsidR="00C602AF" w:rsidRPr="00EB15B4" w:rsidRDefault="00C602AF" w:rsidP="009032AC">
            <w:pPr>
              <w:jc w:val="right"/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 </w:t>
            </w:r>
            <w:r w:rsidRPr="00EB15B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83 882,3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2AF" w:rsidRPr="007E77ED" w:rsidRDefault="00C602AF" w:rsidP="009032AC">
            <w:pPr>
              <w:rPr>
                <w:sz w:val="28"/>
                <w:szCs w:val="28"/>
              </w:rPr>
            </w:pPr>
          </w:p>
        </w:tc>
      </w:tr>
      <w:tr w:rsidR="00C602AF" w:rsidRPr="007E77ED" w:rsidTr="007D3693">
        <w:trPr>
          <w:trHeight w:val="570"/>
        </w:trPr>
        <w:tc>
          <w:tcPr>
            <w:tcW w:w="3544" w:type="dxa"/>
          </w:tcPr>
          <w:p w:rsidR="00C602AF" w:rsidRPr="00EB15B4" w:rsidRDefault="00C602AF" w:rsidP="007D3693">
            <w:pPr>
              <w:ind w:right="-117"/>
              <w:jc w:val="center"/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lastRenderedPageBreak/>
              <w:t>000 01 05 02 00 00 0000 500</w:t>
            </w:r>
          </w:p>
        </w:tc>
        <w:tc>
          <w:tcPr>
            <w:tcW w:w="4394" w:type="dxa"/>
            <w:vAlign w:val="bottom"/>
          </w:tcPr>
          <w:p w:rsidR="00C602AF" w:rsidRPr="00EB15B4" w:rsidRDefault="00C602AF" w:rsidP="007D3693">
            <w:pPr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noWrap/>
            <w:vAlign w:val="bottom"/>
          </w:tcPr>
          <w:p w:rsidR="00C602AF" w:rsidRPr="00EB15B4" w:rsidRDefault="00C602AF" w:rsidP="007D36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11 583 882,3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2AF" w:rsidRPr="007E77ED" w:rsidRDefault="00C602AF" w:rsidP="009032AC">
            <w:pPr>
              <w:rPr>
                <w:sz w:val="28"/>
                <w:szCs w:val="28"/>
              </w:rPr>
            </w:pPr>
          </w:p>
        </w:tc>
      </w:tr>
      <w:tr w:rsidR="00C602AF" w:rsidRPr="007E77ED" w:rsidTr="007D3693">
        <w:trPr>
          <w:trHeight w:val="672"/>
        </w:trPr>
        <w:tc>
          <w:tcPr>
            <w:tcW w:w="3544" w:type="dxa"/>
          </w:tcPr>
          <w:p w:rsidR="00C602AF" w:rsidRPr="00EB15B4" w:rsidRDefault="00C602AF" w:rsidP="007D3693">
            <w:pPr>
              <w:ind w:right="-117"/>
              <w:jc w:val="center"/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394" w:type="dxa"/>
            <w:vAlign w:val="bottom"/>
          </w:tcPr>
          <w:p w:rsidR="00C602AF" w:rsidRPr="00EB15B4" w:rsidRDefault="00C602AF" w:rsidP="007D3693">
            <w:pPr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>Увеличение прочих остатков д</w:t>
            </w:r>
            <w:r w:rsidRPr="00EB15B4">
              <w:rPr>
                <w:sz w:val="28"/>
                <w:szCs w:val="28"/>
              </w:rPr>
              <w:t>е</w:t>
            </w:r>
            <w:r w:rsidRPr="00EB15B4">
              <w:rPr>
                <w:sz w:val="28"/>
                <w:szCs w:val="28"/>
              </w:rPr>
              <w:t>нежных средств бюджетов</w:t>
            </w:r>
          </w:p>
        </w:tc>
        <w:tc>
          <w:tcPr>
            <w:tcW w:w="1701" w:type="dxa"/>
            <w:noWrap/>
            <w:vAlign w:val="bottom"/>
          </w:tcPr>
          <w:p w:rsidR="00C602AF" w:rsidRPr="00EB15B4" w:rsidRDefault="00C602AF" w:rsidP="007D3693">
            <w:pPr>
              <w:jc w:val="right"/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 583 882,3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2AF" w:rsidRPr="007E77ED" w:rsidRDefault="00C602AF" w:rsidP="009032AC">
            <w:pPr>
              <w:rPr>
                <w:sz w:val="28"/>
                <w:szCs w:val="28"/>
              </w:rPr>
            </w:pPr>
          </w:p>
        </w:tc>
      </w:tr>
      <w:tr w:rsidR="00C602AF" w:rsidRPr="007E77ED" w:rsidTr="007D3693">
        <w:trPr>
          <w:trHeight w:val="703"/>
        </w:trPr>
        <w:tc>
          <w:tcPr>
            <w:tcW w:w="3544" w:type="dxa"/>
          </w:tcPr>
          <w:p w:rsidR="00C602AF" w:rsidRPr="00EB15B4" w:rsidRDefault="00C602AF" w:rsidP="007D3693">
            <w:pPr>
              <w:ind w:right="-117"/>
              <w:jc w:val="center"/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>395 01 05 02 01 09 0000 510</w:t>
            </w:r>
          </w:p>
        </w:tc>
        <w:tc>
          <w:tcPr>
            <w:tcW w:w="4394" w:type="dxa"/>
            <w:vAlign w:val="bottom"/>
          </w:tcPr>
          <w:p w:rsidR="00C602AF" w:rsidRPr="00EB15B4" w:rsidRDefault="00C602AF" w:rsidP="007D3693">
            <w:pPr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 xml:space="preserve">Увеличение прочих </w:t>
            </w:r>
            <w:proofErr w:type="gramStart"/>
            <w:r w:rsidRPr="00EB15B4">
              <w:rPr>
                <w:sz w:val="28"/>
                <w:szCs w:val="28"/>
              </w:rPr>
              <w:t>остатков д</w:t>
            </w:r>
            <w:r w:rsidRPr="00EB15B4">
              <w:rPr>
                <w:sz w:val="28"/>
                <w:szCs w:val="28"/>
              </w:rPr>
              <w:t>е</w:t>
            </w:r>
            <w:r w:rsidRPr="00EB15B4">
              <w:rPr>
                <w:sz w:val="28"/>
                <w:szCs w:val="28"/>
              </w:rPr>
              <w:t>нежных средств бюджетов терр</w:t>
            </w:r>
            <w:r w:rsidRPr="00EB15B4">
              <w:rPr>
                <w:sz w:val="28"/>
                <w:szCs w:val="28"/>
              </w:rPr>
              <w:t>и</w:t>
            </w:r>
            <w:r w:rsidRPr="00EB15B4">
              <w:rPr>
                <w:sz w:val="28"/>
                <w:szCs w:val="28"/>
              </w:rPr>
              <w:t>ториальных фондов обязательного медицинского страхования</w:t>
            </w:r>
            <w:proofErr w:type="gramEnd"/>
          </w:p>
        </w:tc>
        <w:tc>
          <w:tcPr>
            <w:tcW w:w="1701" w:type="dxa"/>
            <w:noWrap/>
            <w:vAlign w:val="bottom"/>
          </w:tcPr>
          <w:p w:rsidR="00C602AF" w:rsidRPr="00EB15B4" w:rsidRDefault="00C602AF" w:rsidP="007D3693">
            <w:pPr>
              <w:jc w:val="right"/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 583 882,3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602AF" w:rsidRPr="007E77ED" w:rsidRDefault="00C602AF" w:rsidP="009032AC">
            <w:pPr>
              <w:rPr>
                <w:sz w:val="28"/>
                <w:szCs w:val="28"/>
              </w:rPr>
            </w:pPr>
          </w:p>
        </w:tc>
      </w:tr>
      <w:tr w:rsidR="00C602AF" w:rsidRPr="007E77ED" w:rsidTr="007D3693">
        <w:trPr>
          <w:trHeight w:val="495"/>
        </w:trPr>
        <w:tc>
          <w:tcPr>
            <w:tcW w:w="3544" w:type="dxa"/>
          </w:tcPr>
          <w:p w:rsidR="00C602AF" w:rsidRPr="00EB15B4" w:rsidRDefault="00C602AF" w:rsidP="007D3693">
            <w:pPr>
              <w:ind w:right="-117"/>
              <w:jc w:val="center"/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394" w:type="dxa"/>
            <w:vAlign w:val="bottom"/>
          </w:tcPr>
          <w:p w:rsidR="00C602AF" w:rsidRPr="00EB15B4" w:rsidRDefault="00C602AF" w:rsidP="007D3693">
            <w:pPr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noWrap/>
            <w:vAlign w:val="bottom"/>
          </w:tcPr>
          <w:p w:rsidR="00C602AF" w:rsidRPr="00EB15B4" w:rsidRDefault="00C602AF" w:rsidP="007D3693">
            <w:pPr>
              <w:jc w:val="right"/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 </w:t>
            </w:r>
            <w:r w:rsidRPr="00EB15B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97 855,3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602AF" w:rsidRPr="007E77ED" w:rsidRDefault="00C602AF" w:rsidP="009032AC">
            <w:pPr>
              <w:rPr>
                <w:sz w:val="28"/>
                <w:szCs w:val="28"/>
              </w:rPr>
            </w:pPr>
          </w:p>
        </w:tc>
      </w:tr>
      <w:tr w:rsidR="00C602AF" w:rsidRPr="007E77ED" w:rsidTr="007D3693">
        <w:trPr>
          <w:trHeight w:val="435"/>
        </w:trPr>
        <w:tc>
          <w:tcPr>
            <w:tcW w:w="3544" w:type="dxa"/>
          </w:tcPr>
          <w:p w:rsidR="00C602AF" w:rsidRPr="00EB15B4" w:rsidRDefault="00C602AF" w:rsidP="007D3693">
            <w:pPr>
              <w:ind w:right="-117"/>
              <w:jc w:val="center"/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394" w:type="dxa"/>
            <w:vAlign w:val="bottom"/>
          </w:tcPr>
          <w:p w:rsidR="00C602AF" w:rsidRPr="00EB15B4" w:rsidRDefault="00C602AF" w:rsidP="007D3693">
            <w:pPr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noWrap/>
            <w:vAlign w:val="bottom"/>
          </w:tcPr>
          <w:p w:rsidR="00C602AF" w:rsidRPr="00EB15B4" w:rsidRDefault="00C602AF" w:rsidP="007D36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11 597 855,3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2AF" w:rsidRPr="007E77ED" w:rsidRDefault="00C602AF" w:rsidP="009032AC">
            <w:pPr>
              <w:rPr>
                <w:sz w:val="28"/>
                <w:szCs w:val="28"/>
              </w:rPr>
            </w:pPr>
          </w:p>
        </w:tc>
      </w:tr>
      <w:tr w:rsidR="00C602AF" w:rsidRPr="007E77ED" w:rsidTr="007D3693">
        <w:trPr>
          <w:trHeight w:val="660"/>
        </w:trPr>
        <w:tc>
          <w:tcPr>
            <w:tcW w:w="3544" w:type="dxa"/>
          </w:tcPr>
          <w:p w:rsidR="00C602AF" w:rsidRPr="00EB15B4" w:rsidRDefault="00C602AF" w:rsidP="007D3693">
            <w:pPr>
              <w:ind w:right="-117"/>
              <w:jc w:val="center"/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394" w:type="dxa"/>
            <w:vAlign w:val="bottom"/>
          </w:tcPr>
          <w:p w:rsidR="00C602AF" w:rsidRPr="00EB15B4" w:rsidRDefault="00C602AF" w:rsidP="007D3693">
            <w:pPr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>Уменьшение прочих остатков д</w:t>
            </w:r>
            <w:r w:rsidRPr="00EB15B4">
              <w:rPr>
                <w:sz w:val="28"/>
                <w:szCs w:val="28"/>
              </w:rPr>
              <w:t>е</w:t>
            </w:r>
            <w:r w:rsidRPr="00EB15B4">
              <w:rPr>
                <w:sz w:val="28"/>
                <w:szCs w:val="28"/>
              </w:rPr>
              <w:t>нежных средств бюджетов</w:t>
            </w:r>
          </w:p>
        </w:tc>
        <w:tc>
          <w:tcPr>
            <w:tcW w:w="1701" w:type="dxa"/>
            <w:noWrap/>
            <w:vAlign w:val="bottom"/>
          </w:tcPr>
          <w:p w:rsidR="00C602AF" w:rsidRPr="00EB15B4" w:rsidRDefault="00C602AF" w:rsidP="007D36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11 597 855,3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2AF" w:rsidRPr="007E77ED" w:rsidRDefault="00C602AF" w:rsidP="009032AC">
            <w:pPr>
              <w:rPr>
                <w:sz w:val="28"/>
                <w:szCs w:val="28"/>
              </w:rPr>
            </w:pPr>
          </w:p>
        </w:tc>
      </w:tr>
      <w:tr w:rsidR="00EE0CD8" w:rsidRPr="007E77ED" w:rsidTr="007D3693">
        <w:trPr>
          <w:cantSplit/>
          <w:trHeight w:val="1005"/>
        </w:trPr>
        <w:tc>
          <w:tcPr>
            <w:tcW w:w="3544" w:type="dxa"/>
          </w:tcPr>
          <w:p w:rsidR="00EE0CD8" w:rsidRPr="00EB15B4" w:rsidRDefault="00EE0CD8" w:rsidP="007D3693">
            <w:pPr>
              <w:ind w:right="-117"/>
              <w:jc w:val="center"/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>395 01 05 02 01 09 0000 610</w:t>
            </w:r>
          </w:p>
        </w:tc>
        <w:tc>
          <w:tcPr>
            <w:tcW w:w="4394" w:type="dxa"/>
            <w:vAlign w:val="bottom"/>
          </w:tcPr>
          <w:p w:rsidR="00EE0CD8" w:rsidRPr="00EB15B4" w:rsidRDefault="00EE0CD8" w:rsidP="007D3693">
            <w:pPr>
              <w:rPr>
                <w:sz w:val="28"/>
                <w:szCs w:val="28"/>
              </w:rPr>
            </w:pPr>
            <w:r w:rsidRPr="00EB15B4">
              <w:rPr>
                <w:sz w:val="28"/>
                <w:szCs w:val="28"/>
              </w:rPr>
              <w:t xml:space="preserve">Уменьшение прочих </w:t>
            </w:r>
            <w:proofErr w:type="gramStart"/>
            <w:r w:rsidRPr="00EB15B4">
              <w:rPr>
                <w:sz w:val="28"/>
                <w:szCs w:val="28"/>
              </w:rPr>
              <w:t>остатков д</w:t>
            </w:r>
            <w:r w:rsidRPr="00EB15B4">
              <w:rPr>
                <w:sz w:val="28"/>
                <w:szCs w:val="28"/>
              </w:rPr>
              <w:t>е</w:t>
            </w:r>
            <w:r w:rsidRPr="00EB15B4">
              <w:rPr>
                <w:sz w:val="28"/>
                <w:szCs w:val="28"/>
              </w:rPr>
              <w:t>нежных средств бюджетов терр</w:t>
            </w:r>
            <w:r w:rsidRPr="00EB15B4">
              <w:rPr>
                <w:sz w:val="28"/>
                <w:szCs w:val="28"/>
              </w:rPr>
              <w:t>и</w:t>
            </w:r>
            <w:r w:rsidRPr="00EB15B4">
              <w:rPr>
                <w:sz w:val="28"/>
                <w:szCs w:val="28"/>
              </w:rPr>
              <w:t>ториальных фондов обязательного медицинского страхования</w:t>
            </w:r>
            <w:proofErr w:type="gramEnd"/>
          </w:p>
        </w:tc>
        <w:tc>
          <w:tcPr>
            <w:tcW w:w="2127" w:type="dxa"/>
            <w:gridSpan w:val="2"/>
            <w:noWrap/>
            <w:vAlign w:val="bottom"/>
          </w:tcPr>
          <w:p w:rsidR="00EE0CD8" w:rsidRPr="007E77ED" w:rsidRDefault="00EE0CD8" w:rsidP="00EE0CD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11 597 855,3</w:t>
            </w:r>
            <w:r w:rsidRPr="007E77ED">
              <w:rPr>
                <w:sz w:val="28"/>
                <w:szCs w:val="28"/>
              </w:rPr>
              <w:t>».</w:t>
            </w:r>
          </w:p>
        </w:tc>
      </w:tr>
    </w:tbl>
    <w:p w:rsidR="0002247F" w:rsidRDefault="0002247F" w:rsidP="0002247F">
      <w:pPr>
        <w:shd w:val="clear" w:color="auto" w:fill="FFFFFF"/>
        <w:tabs>
          <w:tab w:val="left" w:pos="1450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C602AF" w:rsidRPr="007E77ED" w:rsidRDefault="00C602AF" w:rsidP="0002247F">
      <w:pPr>
        <w:shd w:val="clear" w:color="auto" w:fill="FFFFFF"/>
        <w:tabs>
          <w:tab w:val="left" w:pos="1450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7E77ED">
        <w:rPr>
          <w:b/>
          <w:sz w:val="28"/>
          <w:szCs w:val="28"/>
        </w:rPr>
        <w:t xml:space="preserve">Статья 2 </w:t>
      </w:r>
    </w:p>
    <w:p w:rsidR="00C602AF" w:rsidRPr="007E77ED" w:rsidRDefault="00C602AF" w:rsidP="00A831F6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E77ED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C602AF" w:rsidRPr="007E77ED" w:rsidRDefault="00C602AF" w:rsidP="0002247F">
      <w:pPr>
        <w:shd w:val="clear" w:color="auto" w:fill="FFFFFF"/>
        <w:tabs>
          <w:tab w:val="left" w:pos="1450"/>
        </w:tabs>
        <w:suppressAutoHyphens/>
        <w:jc w:val="both"/>
        <w:rPr>
          <w:sz w:val="28"/>
          <w:szCs w:val="28"/>
        </w:rPr>
      </w:pPr>
    </w:p>
    <w:p w:rsidR="00C602AF" w:rsidRPr="007E77ED" w:rsidRDefault="00C602AF" w:rsidP="0002247F">
      <w:pPr>
        <w:shd w:val="clear" w:color="auto" w:fill="FFFFFF"/>
        <w:tabs>
          <w:tab w:val="left" w:pos="1450"/>
        </w:tabs>
        <w:suppressAutoHyphens/>
        <w:jc w:val="both"/>
        <w:rPr>
          <w:sz w:val="28"/>
          <w:szCs w:val="28"/>
        </w:rPr>
      </w:pPr>
    </w:p>
    <w:p w:rsidR="00C602AF" w:rsidRDefault="00C602AF" w:rsidP="00C602AF">
      <w:pPr>
        <w:spacing w:line="240" w:lineRule="atLeast"/>
        <w:ind w:firstLine="708"/>
        <w:jc w:val="both"/>
        <w:rPr>
          <w:sz w:val="28"/>
          <w:szCs w:val="28"/>
        </w:rPr>
      </w:pPr>
      <w:r w:rsidRPr="007E77E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E77ED">
        <w:rPr>
          <w:sz w:val="28"/>
          <w:szCs w:val="28"/>
        </w:rPr>
        <w:t xml:space="preserve"> </w:t>
      </w:r>
    </w:p>
    <w:p w:rsidR="00C602AF" w:rsidRDefault="00C602AF" w:rsidP="00C602AF">
      <w:pPr>
        <w:spacing w:line="240" w:lineRule="atLeast"/>
        <w:jc w:val="both"/>
        <w:rPr>
          <w:sz w:val="28"/>
          <w:szCs w:val="28"/>
        </w:rPr>
      </w:pPr>
      <w:r w:rsidRPr="007E77ED">
        <w:rPr>
          <w:sz w:val="28"/>
          <w:szCs w:val="28"/>
        </w:rPr>
        <w:t>Республики Карелия</w:t>
      </w:r>
      <w:r w:rsidRPr="007E77ED">
        <w:rPr>
          <w:sz w:val="28"/>
          <w:szCs w:val="28"/>
        </w:rPr>
        <w:tab/>
      </w:r>
      <w:r w:rsidRPr="007E77ED">
        <w:rPr>
          <w:sz w:val="28"/>
          <w:szCs w:val="28"/>
        </w:rPr>
        <w:tab/>
      </w:r>
      <w:r w:rsidRPr="007E77ED">
        <w:rPr>
          <w:sz w:val="28"/>
          <w:szCs w:val="28"/>
        </w:rPr>
        <w:tab/>
      </w:r>
      <w:r w:rsidR="0002247F">
        <w:rPr>
          <w:sz w:val="28"/>
          <w:szCs w:val="28"/>
        </w:rPr>
        <w:tab/>
      </w:r>
      <w:r w:rsidR="0002247F">
        <w:rPr>
          <w:sz w:val="28"/>
          <w:szCs w:val="28"/>
        </w:rPr>
        <w:tab/>
      </w:r>
      <w:r w:rsidRPr="007E77ED">
        <w:rPr>
          <w:sz w:val="28"/>
          <w:szCs w:val="28"/>
        </w:rPr>
        <w:tab/>
      </w:r>
      <w:r w:rsidR="0002247F">
        <w:rPr>
          <w:sz w:val="28"/>
          <w:szCs w:val="28"/>
        </w:rPr>
        <w:t xml:space="preserve">        </w:t>
      </w:r>
      <w:r w:rsidRPr="007E77ED">
        <w:rPr>
          <w:sz w:val="28"/>
          <w:szCs w:val="28"/>
        </w:rPr>
        <w:t xml:space="preserve">А.О. </w:t>
      </w:r>
      <w:proofErr w:type="spellStart"/>
      <w:r w:rsidRPr="007E77ED">
        <w:rPr>
          <w:sz w:val="28"/>
          <w:szCs w:val="28"/>
        </w:rPr>
        <w:t>Парфенчиков</w:t>
      </w:r>
      <w:proofErr w:type="spellEnd"/>
    </w:p>
    <w:p w:rsidR="0081184D" w:rsidRDefault="0081184D" w:rsidP="00C602AF">
      <w:pPr>
        <w:spacing w:line="240" w:lineRule="atLeast"/>
        <w:jc w:val="both"/>
        <w:rPr>
          <w:sz w:val="28"/>
          <w:szCs w:val="28"/>
        </w:rPr>
      </w:pPr>
    </w:p>
    <w:p w:rsidR="0081184D" w:rsidRDefault="0081184D" w:rsidP="00C602AF">
      <w:pPr>
        <w:spacing w:line="240" w:lineRule="atLeast"/>
        <w:jc w:val="both"/>
        <w:rPr>
          <w:sz w:val="28"/>
          <w:szCs w:val="28"/>
        </w:rPr>
      </w:pPr>
    </w:p>
    <w:p w:rsidR="0081184D" w:rsidRDefault="0081184D" w:rsidP="00811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</w:r>
    </w:p>
    <w:p w:rsidR="0081184D" w:rsidRDefault="0081184D" w:rsidP="00811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декабря 2018 года </w:t>
      </w:r>
    </w:p>
    <w:p w:rsidR="0081184D" w:rsidRPr="004C7830" w:rsidRDefault="0081184D" w:rsidP="0081184D">
      <w:pPr>
        <w:jc w:val="both"/>
        <w:rPr>
          <w:sz w:val="28"/>
          <w:szCs w:val="28"/>
        </w:rPr>
      </w:pPr>
      <w:r>
        <w:rPr>
          <w:sz w:val="28"/>
          <w:szCs w:val="28"/>
        </w:rPr>
        <w:t>№ 2322-ЗРК</w:t>
      </w:r>
    </w:p>
    <w:p w:rsidR="0081184D" w:rsidRPr="00EF43B0" w:rsidRDefault="0081184D" w:rsidP="00C602AF">
      <w:pPr>
        <w:spacing w:line="240" w:lineRule="atLeast"/>
        <w:jc w:val="both"/>
        <w:rPr>
          <w:sz w:val="28"/>
          <w:szCs w:val="28"/>
        </w:rPr>
      </w:pPr>
    </w:p>
    <w:sectPr w:rsidR="0081184D" w:rsidRPr="00EF43B0" w:rsidSect="003D5D80">
      <w:type w:val="continuous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D6B" w:rsidRDefault="004D5D6B">
      <w:r>
        <w:separator/>
      </w:r>
    </w:p>
  </w:endnote>
  <w:endnote w:type="continuationSeparator" w:id="0">
    <w:p w:rsidR="004D5D6B" w:rsidRDefault="004D5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D6B" w:rsidRDefault="004D5D6B">
      <w:r>
        <w:separator/>
      </w:r>
    </w:p>
  </w:footnote>
  <w:footnote w:type="continuationSeparator" w:id="0">
    <w:p w:rsidR="004D5D6B" w:rsidRDefault="004D5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94" w:rsidRDefault="003362FD" w:rsidP="00905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71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194" w:rsidRDefault="00D171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78" w:rsidRDefault="003362FD" w:rsidP="004353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54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7765">
      <w:rPr>
        <w:rStyle w:val="a5"/>
        <w:noProof/>
      </w:rPr>
      <w:t>9</w:t>
    </w:r>
    <w:r>
      <w:rPr>
        <w:rStyle w:val="a5"/>
      </w:rPr>
      <w:fldChar w:fldCharType="end"/>
    </w:r>
  </w:p>
  <w:p w:rsidR="00905478" w:rsidRDefault="009054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7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9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1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16D5ECE"/>
    <w:multiLevelType w:val="hybridMultilevel"/>
    <w:tmpl w:val="D408C2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840A68"/>
    <w:multiLevelType w:val="hybridMultilevel"/>
    <w:tmpl w:val="1F6CB77E"/>
    <w:lvl w:ilvl="0" w:tplc="20A81E0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9"/>
  </w:num>
  <w:num w:numId="5">
    <w:abstractNumId w:val="1"/>
  </w:num>
  <w:num w:numId="6">
    <w:abstractNumId w:val="21"/>
  </w:num>
  <w:num w:numId="7">
    <w:abstractNumId w:val="17"/>
  </w:num>
  <w:num w:numId="8">
    <w:abstractNumId w:val="18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10"/>
  </w:num>
  <w:num w:numId="14">
    <w:abstractNumId w:val="5"/>
  </w:num>
  <w:num w:numId="15">
    <w:abstractNumId w:val="16"/>
  </w:num>
  <w:num w:numId="16">
    <w:abstractNumId w:val="13"/>
  </w:num>
  <w:num w:numId="17">
    <w:abstractNumId w:val="11"/>
  </w:num>
  <w:num w:numId="18">
    <w:abstractNumId w:val="12"/>
  </w:num>
  <w:num w:numId="19">
    <w:abstractNumId w:val="7"/>
  </w:num>
  <w:num w:numId="20">
    <w:abstractNumId w:val="15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323"/>
    <w:rsid w:val="00000EA2"/>
    <w:rsid w:val="000015F2"/>
    <w:rsid w:val="00013AAA"/>
    <w:rsid w:val="00014754"/>
    <w:rsid w:val="00016CD7"/>
    <w:rsid w:val="00017CBD"/>
    <w:rsid w:val="0002247F"/>
    <w:rsid w:val="0002362C"/>
    <w:rsid w:val="000236B2"/>
    <w:rsid w:val="000239D9"/>
    <w:rsid w:val="0002587C"/>
    <w:rsid w:val="000267EB"/>
    <w:rsid w:val="00030C60"/>
    <w:rsid w:val="00037DB8"/>
    <w:rsid w:val="000423C9"/>
    <w:rsid w:val="00043316"/>
    <w:rsid w:val="000441C1"/>
    <w:rsid w:val="00044D45"/>
    <w:rsid w:val="00051B87"/>
    <w:rsid w:val="000535A1"/>
    <w:rsid w:val="00053D84"/>
    <w:rsid w:val="00054699"/>
    <w:rsid w:val="00055206"/>
    <w:rsid w:val="000564E0"/>
    <w:rsid w:val="00061E57"/>
    <w:rsid w:val="00065E65"/>
    <w:rsid w:val="000665A7"/>
    <w:rsid w:val="000665ED"/>
    <w:rsid w:val="00066BF1"/>
    <w:rsid w:val="000679F5"/>
    <w:rsid w:val="00070481"/>
    <w:rsid w:val="0007337E"/>
    <w:rsid w:val="0007532B"/>
    <w:rsid w:val="00080C0B"/>
    <w:rsid w:val="00081066"/>
    <w:rsid w:val="0008143E"/>
    <w:rsid w:val="00082307"/>
    <w:rsid w:val="00084107"/>
    <w:rsid w:val="00086305"/>
    <w:rsid w:val="0008659E"/>
    <w:rsid w:val="00094944"/>
    <w:rsid w:val="000A1FB6"/>
    <w:rsid w:val="000A55A2"/>
    <w:rsid w:val="000A5971"/>
    <w:rsid w:val="000B0AD2"/>
    <w:rsid w:val="000B0E12"/>
    <w:rsid w:val="000B1998"/>
    <w:rsid w:val="000B4F4D"/>
    <w:rsid w:val="000B6279"/>
    <w:rsid w:val="000B6488"/>
    <w:rsid w:val="000C0478"/>
    <w:rsid w:val="000C2B7A"/>
    <w:rsid w:val="000C2DE3"/>
    <w:rsid w:val="000C58F8"/>
    <w:rsid w:val="000C6F43"/>
    <w:rsid w:val="000D41D6"/>
    <w:rsid w:val="000D5824"/>
    <w:rsid w:val="000D6F22"/>
    <w:rsid w:val="000D71F4"/>
    <w:rsid w:val="000E30C4"/>
    <w:rsid w:val="000E3C0E"/>
    <w:rsid w:val="000E7E71"/>
    <w:rsid w:val="000F086A"/>
    <w:rsid w:val="000F1C78"/>
    <w:rsid w:val="000F2314"/>
    <w:rsid w:val="000F45A3"/>
    <w:rsid w:val="000F51C2"/>
    <w:rsid w:val="000F6C91"/>
    <w:rsid w:val="001024C7"/>
    <w:rsid w:val="0010292C"/>
    <w:rsid w:val="0011053A"/>
    <w:rsid w:val="00111EFB"/>
    <w:rsid w:val="00112553"/>
    <w:rsid w:val="00116012"/>
    <w:rsid w:val="0012002F"/>
    <w:rsid w:val="001206D1"/>
    <w:rsid w:val="00123C2D"/>
    <w:rsid w:val="0012646F"/>
    <w:rsid w:val="001275C7"/>
    <w:rsid w:val="0013237E"/>
    <w:rsid w:val="001330A4"/>
    <w:rsid w:val="00133FF9"/>
    <w:rsid w:val="00136048"/>
    <w:rsid w:val="00136A9F"/>
    <w:rsid w:val="001516C3"/>
    <w:rsid w:val="001518F5"/>
    <w:rsid w:val="00152295"/>
    <w:rsid w:val="00154185"/>
    <w:rsid w:val="00155112"/>
    <w:rsid w:val="001551E2"/>
    <w:rsid w:val="001558AC"/>
    <w:rsid w:val="00162007"/>
    <w:rsid w:val="001655A4"/>
    <w:rsid w:val="00165E6C"/>
    <w:rsid w:val="00165EA9"/>
    <w:rsid w:val="00170805"/>
    <w:rsid w:val="00175F96"/>
    <w:rsid w:val="0017603A"/>
    <w:rsid w:val="0018035C"/>
    <w:rsid w:val="001902F0"/>
    <w:rsid w:val="0019067A"/>
    <w:rsid w:val="00190F59"/>
    <w:rsid w:val="00191AAA"/>
    <w:rsid w:val="0019296F"/>
    <w:rsid w:val="00192B31"/>
    <w:rsid w:val="00194C1C"/>
    <w:rsid w:val="00194DD6"/>
    <w:rsid w:val="001969A1"/>
    <w:rsid w:val="00196BA1"/>
    <w:rsid w:val="00196FDC"/>
    <w:rsid w:val="001A1E4C"/>
    <w:rsid w:val="001A4666"/>
    <w:rsid w:val="001A71AE"/>
    <w:rsid w:val="001B0C80"/>
    <w:rsid w:val="001B59DD"/>
    <w:rsid w:val="001B6D23"/>
    <w:rsid w:val="001B7FE5"/>
    <w:rsid w:val="001C0863"/>
    <w:rsid w:val="001C1F30"/>
    <w:rsid w:val="001C2C7E"/>
    <w:rsid w:val="001C35C7"/>
    <w:rsid w:val="001C5972"/>
    <w:rsid w:val="001C5D71"/>
    <w:rsid w:val="001C6E13"/>
    <w:rsid w:val="001D2ECD"/>
    <w:rsid w:val="001D367A"/>
    <w:rsid w:val="001D53EC"/>
    <w:rsid w:val="001D73C3"/>
    <w:rsid w:val="001E0055"/>
    <w:rsid w:val="001E082A"/>
    <w:rsid w:val="001E3951"/>
    <w:rsid w:val="001E40AC"/>
    <w:rsid w:val="001F01C5"/>
    <w:rsid w:val="001F2647"/>
    <w:rsid w:val="0020237B"/>
    <w:rsid w:val="002025E3"/>
    <w:rsid w:val="002044B5"/>
    <w:rsid w:val="002054F7"/>
    <w:rsid w:val="00205A6B"/>
    <w:rsid w:val="00210F7B"/>
    <w:rsid w:val="00214CC0"/>
    <w:rsid w:val="00215CCC"/>
    <w:rsid w:val="0021698C"/>
    <w:rsid w:val="002170D3"/>
    <w:rsid w:val="00220EAE"/>
    <w:rsid w:val="002259BA"/>
    <w:rsid w:val="002266B9"/>
    <w:rsid w:val="00226795"/>
    <w:rsid w:val="0023146A"/>
    <w:rsid w:val="0023167A"/>
    <w:rsid w:val="00232707"/>
    <w:rsid w:val="00234711"/>
    <w:rsid w:val="00235067"/>
    <w:rsid w:val="00235F28"/>
    <w:rsid w:val="00240954"/>
    <w:rsid w:val="002415DB"/>
    <w:rsid w:val="00241AD0"/>
    <w:rsid w:val="002430EF"/>
    <w:rsid w:val="00246CF2"/>
    <w:rsid w:val="00251BF6"/>
    <w:rsid w:val="002531C8"/>
    <w:rsid w:val="00254D0D"/>
    <w:rsid w:val="00255869"/>
    <w:rsid w:val="0025707E"/>
    <w:rsid w:val="0025772D"/>
    <w:rsid w:val="0026179A"/>
    <w:rsid w:val="00262D3B"/>
    <w:rsid w:val="002662DD"/>
    <w:rsid w:val="00271CC5"/>
    <w:rsid w:val="002738EE"/>
    <w:rsid w:val="002765A5"/>
    <w:rsid w:val="0028311A"/>
    <w:rsid w:val="00286D1C"/>
    <w:rsid w:val="002870BA"/>
    <w:rsid w:val="00287765"/>
    <w:rsid w:val="00293B28"/>
    <w:rsid w:val="00294483"/>
    <w:rsid w:val="00296FC8"/>
    <w:rsid w:val="002A0BC2"/>
    <w:rsid w:val="002A2EF8"/>
    <w:rsid w:val="002A31B3"/>
    <w:rsid w:val="002A57C8"/>
    <w:rsid w:val="002A6AF7"/>
    <w:rsid w:val="002C0D04"/>
    <w:rsid w:val="002C376F"/>
    <w:rsid w:val="002C4E56"/>
    <w:rsid w:val="002C60C8"/>
    <w:rsid w:val="002C69F4"/>
    <w:rsid w:val="002C7C79"/>
    <w:rsid w:val="002D0F7D"/>
    <w:rsid w:val="002D226D"/>
    <w:rsid w:val="002D6C30"/>
    <w:rsid w:val="002D71B4"/>
    <w:rsid w:val="002E1804"/>
    <w:rsid w:val="002E1D0D"/>
    <w:rsid w:val="002E2758"/>
    <w:rsid w:val="002E38C3"/>
    <w:rsid w:val="002E64C6"/>
    <w:rsid w:val="002E7BB9"/>
    <w:rsid w:val="002F41DF"/>
    <w:rsid w:val="002F6E42"/>
    <w:rsid w:val="002F7A22"/>
    <w:rsid w:val="002F7A5D"/>
    <w:rsid w:val="002F7ADE"/>
    <w:rsid w:val="00300904"/>
    <w:rsid w:val="003036C2"/>
    <w:rsid w:val="0030499B"/>
    <w:rsid w:val="00304DF7"/>
    <w:rsid w:val="00307333"/>
    <w:rsid w:val="003078D8"/>
    <w:rsid w:val="00307B6F"/>
    <w:rsid w:val="00310D24"/>
    <w:rsid w:val="00311746"/>
    <w:rsid w:val="00312889"/>
    <w:rsid w:val="0031748D"/>
    <w:rsid w:val="00317FBA"/>
    <w:rsid w:val="003242D7"/>
    <w:rsid w:val="00325BA1"/>
    <w:rsid w:val="00330133"/>
    <w:rsid w:val="0033200D"/>
    <w:rsid w:val="0033272A"/>
    <w:rsid w:val="00334F96"/>
    <w:rsid w:val="003362FD"/>
    <w:rsid w:val="00337759"/>
    <w:rsid w:val="003378F8"/>
    <w:rsid w:val="003379B9"/>
    <w:rsid w:val="00337F14"/>
    <w:rsid w:val="003400AB"/>
    <w:rsid w:val="00341451"/>
    <w:rsid w:val="00341463"/>
    <w:rsid w:val="00343DB7"/>
    <w:rsid w:val="003450B1"/>
    <w:rsid w:val="00347283"/>
    <w:rsid w:val="00350FE4"/>
    <w:rsid w:val="00351BBA"/>
    <w:rsid w:val="003542DC"/>
    <w:rsid w:val="0035447B"/>
    <w:rsid w:val="003612A6"/>
    <w:rsid w:val="003628CF"/>
    <w:rsid w:val="003640CE"/>
    <w:rsid w:val="00364EE2"/>
    <w:rsid w:val="00366A01"/>
    <w:rsid w:val="003673D4"/>
    <w:rsid w:val="003678F8"/>
    <w:rsid w:val="0037004A"/>
    <w:rsid w:val="00371072"/>
    <w:rsid w:val="003716FD"/>
    <w:rsid w:val="00374179"/>
    <w:rsid w:val="00377158"/>
    <w:rsid w:val="003817EA"/>
    <w:rsid w:val="00381C73"/>
    <w:rsid w:val="00381F2B"/>
    <w:rsid w:val="00383F58"/>
    <w:rsid w:val="00384679"/>
    <w:rsid w:val="00384A8E"/>
    <w:rsid w:val="00386897"/>
    <w:rsid w:val="00386985"/>
    <w:rsid w:val="00387051"/>
    <w:rsid w:val="0039136C"/>
    <w:rsid w:val="003952B9"/>
    <w:rsid w:val="0039748B"/>
    <w:rsid w:val="003A0CC3"/>
    <w:rsid w:val="003A0D5C"/>
    <w:rsid w:val="003A5C8B"/>
    <w:rsid w:val="003A6662"/>
    <w:rsid w:val="003A6BEE"/>
    <w:rsid w:val="003B2412"/>
    <w:rsid w:val="003B2B7F"/>
    <w:rsid w:val="003B5822"/>
    <w:rsid w:val="003B655F"/>
    <w:rsid w:val="003B7210"/>
    <w:rsid w:val="003B76FA"/>
    <w:rsid w:val="003C2B6E"/>
    <w:rsid w:val="003C3BA9"/>
    <w:rsid w:val="003C6ECB"/>
    <w:rsid w:val="003D050D"/>
    <w:rsid w:val="003D33F5"/>
    <w:rsid w:val="003D4082"/>
    <w:rsid w:val="003D5D80"/>
    <w:rsid w:val="003D63FF"/>
    <w:rsid w:val="003D6FA6"/>
    <w:rsid w:val="003D712B"/>
    <w:rsid w:val="003E2A75"/>
    <w:rsid w:val="003E39F4"/>
    <w:rsid w:val="003F273E"/>
    <w:rsid w:val="003F30EF"/>
    <w:rsid w:val="003F398B"/>
    <w:rsid w:val="00400274"/>
    <w:rsid w:val="0040057F"/>
    <w:rsid w:val="00400AD8"/>
    <w:rsid w:val="00402816"/>
    <w:rsid w:val="004052DE"/>
    <w:rsid w:val="00406B47"/>
    <w:rsid w:val="00407F17"/>
    <w:rsid w:val="00410FCD"/>
    <w:rsid w:val="00411604"/>
    <w:rsid w:val="004138E8"/>
    <w:rsid w:val="004168B7"/>
    <w:rsid w:val="004172F7"/>
    <w:rsid w:val="00420127"/>
    <w:rsid w:val="00426159"/>
    <w:rsid w:val="004272FD"/>
    <w:rsid w:val="0043167F"/>
    <w:rsid w:val="0043193A"/>
    <w:rsid w:val="004330B2"/>
    <w:rsid w:val="00433202"/>
    <w:rsid w:val="0043535E"/>
    <w:rsid w:val="00441861"/>
    <w:rsid w:val="00441911"/>
    <w:rsid w:val="00444711"/>
    <w:rsid w:val="00444D56"/>
    <w:rsid w:val="004475BD"/>
    <w:rsid w:val="00450959"/>
    <w:rsid w:val="004517F8"/>
    <w:rsid w:val="0045220A"/>
    <w:rsid w:val="004528E4"/>
    <w:rsid w:val="00453847"/>
    <w:rsid w:val="00453AD1"/>
    <w:rsid w:val="00456974"/>
    <w:rsid w:val="00461B03"/>
    <w:rsid w:val="00464715"/>
    <w:rsid w:val="004725F4"/>
    <w:rsid w:val="00473B43"/>
    <w:rsid w:val="00477D81"/>
    <w:rsid w:val="00483BB8"/>
    <w:rsid w:val="0048470A"/>
    <w:rsid w:val="00484BF1"/>
    <w:rsid w:val="00485F3A"/>
    <w:rsid w:val="0049059F"/>
    <w:rsid w:val="004931CF"/>
    <w:rsid w:val="00494D75"/>
    <w:rsid w:val="00494F51"/>
    <w:rsid w:val="004A4CA3"/>
    <w:rsid w:val="004A6C6F"/>
    <w:rsid w:val="004A7333"/>
    <w:rsid w:val="004A74C1"/>
    <w:rsid w:val="004B3C7B"/>
    <w:rsid w:val="004B5FB2"/>
    <w:rsid w:val="004C2122"/>
    <w:rsid w:val="004C2A72"/>
    <w:rsid w:val="004C4698"/>
    <w:rsid w:val="004C61CD"/>
    <w:rsid w:val="004C626A"/>
    <w:rsid w:val="004C6C4B"/>
    <w:rsid w:val="004C73EE"/>
    <w:rsid w:val="004D083B"/>
    <w:rsid w:val="004D1EAF"/>
    <w:rsid w:val="004D5C14"/>
    <w:rsid w:val="004D5D6B"/>
    <w:rsid w:val="004D6249"/>
    <w:rsid w:val="004D700A"/>
    <w:rsid w:val="004E03D8"/>
    <w:rsid w:val="004E1715"/>
    <w:rsid w:val="004E34F0"/>
    <w:rsid w:val="004E3C8B"/>
    <w:rsid w:val="004E40E1"/>
    <w:rsid w:val="004E6732"/>
    <w:rsid w:val="004E7494"/>
    <w:rsid w:val="004E7A01"/>
    <w:rsid w:val="004E7E81"/>
    <w:rsid w:val="004F129B"/>
    <w:rsid w:val="004F2451"/>
    <w:rsid w:val="004F44C2"/>
    <w:rsid w:val="004F6DDB"/>
    <w:rsid w:val="004F734A"/>
    <w:rsid w:val="005010D5"/>
    <w:rsid w:val="005036BF"/>
    <w:rsid w:val="00504CAC"/>
    <w:rsid w:val="00507427"/>
    <w:rsid w:val="0050748F"/>
    <w:rsid w:val="00511D2C"/>
    <w:rsid w:val="005161EA"/>
    <w:rsid w:val="00516E2F"/>
    <w:rsid w:val="005259B7"/>
    <w:rsid w:val="00525F34"/>
    <w:rsid w:val="005271D5"/>
    <w:rsid w:val="00527C0B"/>
    <w:rsid w:val="005300CD"/>
    <w:rsid w:val="00531964"/>
    <w:rsid w:val="00533C9D"/>
    <w:rsid w:val="00534C2D"/>
    <w:rsid w:val="0053551A"/>
    <w:rsid w:val="0054098E"/>
    <w:rsid w:val="005422B3"/>
    <w:rsid w:val="005427A0"/>
    <w:rsid w:val="00542A2B"/>
    <w:rsid w:val="00545520"/>
    <w:rsid w:val="005455CD"/>
    <w:rsid w:val="005463B3"/>
    <w:rsid w:val="00550D1C"/>
    <w:rsid w:val="0055306D"/>
    <w:rsid w:val="0055366F"/>
    <w:rsid w:val="00553A35"/>
    <w:rsid w:val="00556BC3"/>
    <w:rsid w:val="00561A28"/>
    <w:rsid w:val="005627DB"/>
    <w:rsid w:val="005627EE"/>
    <w:rsid w:val="00562FCD"/>
    <w:rsid w:val="00564F3B"/>
    <w:rsid w:val="0056549D"/>
    <w:rsid w:val="00567A30"/>
    <w:rsid w:val="005722DB"/>
    <w:rsid w:val="00580680"/>
    <w:rsid w:val="00580B00"/>
    <w:rsid w:val="005816B7"/>
    <w:rsid w:val="00587E81"/>
    <w:rsid w:val="00592DEF"/>
    <w:rsid w:val="00593288"/>
    <w:rsid w:val="005946F5"/>
    <w:rsid w:val="00597378"/>
    <w:rsid w:val="00597B41"/>
    <w:rsid w:val="005A3BBF"/>
    <w:rsid w:val="005A5C43"/>
    <w:rsid w:val="005A5E62"/>
    <w:rsid w:val="005A76BA"/>
    <w:rsid w:val="005B0AEF"/>
    <w:rsid w:val="005B12E1"/>
    <w:rsid w:val="005B433D"/>
    <w:rsid w:val="005B4753"/>
    <w:rsid w:val="005B6909"/>
    <w:rsid w:val="005B7D89"/>
    <w:rsid w:val="005C15FB"/>
    <w:rsid w:val="005C3D53"/>
    <w:rsid w:val="005C5D1E"/>
    <w:rsid w:val="005C7323"/>
    <w:rsid w:val="005D265B"/>
    <w:rsid w:val="005E1F59"/>
    <w:rsid w:val="005E2034"/>
    <w:rsid w:val="005E67F2"/>
    <w:rsid w:val="005E73BE"/>
    <w:rsid w:val="005E78FA"/>
    <w:rsid w:val="005E7A09"/>
    <w:rsid w:val="005E7D8E"/>
    <w:rsid w:val="005F089C"/>
    <w:rsid w:val="005F0EB6"/>
    <w:rsid w:val="005F1DC9"/>
    <w:rsid w:val="005F3334"/>
    <w:rsid w:val="006002C6"/>
    <w:rsid w:val="00600A83"/>
    <w:rsid w:val="00601949"/>
    <w:rsid w:val="0060285F"/>
    <w:rsid w:val="0060721F"/>
    <w:rsid w:val="00610377"/>
    <w:rsid w:val="00610715"/>
    <w:rsid w:val="006127B2"/>
    <w:rsid w:val="006135E1"/>
    <w:rsid w:val="0062078A"/>
    <w:rsid w:val="0062173B"/>
    <w:rsid w:val="00624131"/>
    <w:rsid w:val="00624695"/>
    <w:rsid w:val="006247A9"/>
    <w:rsid w:val="00625475"/>
    <w:rsid w:val="0062599B"/>
    <w:rsid w:val="0062682F"/>
    <w:rsid w:val="00630063"/>
    <w:rsid w:val="00631264"/>
    <w:rsid w:val="00635294"/>
    <w:rsid w:val="00636BC8"/>
    <w:rsid w:val="00637982"/>
    <w:rsid w:val="00640F08"/>
    <w:rsid w:val="00642592"/>
    <w:rsid w:val="0064306D"/>
    <w:rsid w:val="0065135C"/>
    <w:rsid w:val="006519B1"/>
    <w:rsid w:val="0065353A"/>
    <w:rsid w:val="00660A9A"/>
    <w:rsid w:val="00662DA9"/>
    <w:rsid w:val="00664E05"/>
    <w:rsid w:val="006655B8"/>
    <w:rsid w:val="006675C1"/>
    <w:rsid w:val="00670ACD"/>
    <w:rsid w:val="006711E6"/>
    <w:rsid w:val="00673B54"/>
    <w:rsid w:val="006764B8"/>
    <w:rsid w:val="00680204"/>
    <w:rsid w:val="0068066A"/>
    <w:rsid w:val="0068494A"/>
    <w:rsid w:val="00684A99"/>
    <w:rsid w:val="00687BF2"/>
    <w:rsid w:val="00693DCE"/>
    <w:rsid w:val="006A1A13"/>
    <w:rsid w:val="006A41D9"/>
    <w:rsid w:val="006A570A"/>
    <w:rsid w:val="006A745F"/>
    <w:rsid w:val="006B09E6"/>
    <w:rsid w:val="006B1BA6"/>
    <w:rsid w:val="006B772E"/>
    <w:rsid w:val="006C1B46"/>
    <w:rsid w:val="006C5D69"/>
    <w:rsid w:val="006C5E3E"/>
    <w:rsid w:val="006C64A1"/>
    <w:rsid w:val="006C6D16"/>
    <w:rsid w:val="006D0E31"/>
    <w:rsid w:val="006D13E7"/>
    <w:rsid w:val="006D26F6"/>
    <w:rsid w:val="006D2A23"/>
    <w:rsid w:val="006D4253"/>
    <w:rsid w:val="006D45A9"/>
    <w:rsid w:val="006D5227"/>
    <w:rsid w:val="006D5603"/>
    <w:rsid w:val="006D5952"/>
    <w:rsid w:val="006D5FCE"/>
    <w:rsid w:val="006E2661"/>
    <w:rsid w:val="006E2FC1"/>
    <w:rsid w:val="006E3AE5"/>
    <w:rsid w:val="006E4864"/>
    <w:rsid w:val="006E6DD6"/>
    <w:rsid w:val="006F2B08"/>
    <w:rsid w:val="006F3346"/>
    <w:rsid w:val="006F4BF5"/>
    <w:rsid w:val="006F5D5C"/>
    <w:rsid w:val="007028A8"/>
    <w:rsid w:val="007034FF"/>
    <w:rsid w:val="007055DC"/>
    <w:rsid w:val="00707F06"/>
    <w:rsid w:val="00711D62"/>
    <w:rsid w:val="00712EAB"/>
    <w:rsid w:val="00717FC7"/>
    <w:rsid w:val="00721839"/>
    <w:rsid w:val="00722540"/>
    <w:rsid w:val="0072270C"/>
    <w:rsid w:val="00723692"/>
    <w:rsid w:val="00730E91"/>
    <w:rsid w:val="00730FA9"/>
    <w:rsid w:val="0073199E"/>
    <w:rsid w:val="00732629"/>
    <w:rsid w:val="00732A8D"/>
    <w:rsid w:val="00737201"/>
    <w:rsid w:val="007415D9"/>
    <w:rsid w:val="00742062"/>
    <w:rsid w:val="00744534"/>
    <w:rsid w:val="00750656"/>
    <w:rsid w:val="007522DF"/>
    <w:rsid w:val="00753460"/>
    <w:rsid w:val="007537DD"/>
    <w:rsid w:val="00754042"/>
    <w:rsid w:val="0075614F"/>
    <w:rsid w:val="00760C71"/>
    <w:rsid w:val="007616C1"/>
    <w:rsid w:val="007617BA"/>
    <w:rsid w:val="007638CF"/>
    <w:rsid w:val="00764AE5"/>
    <w:rsid w:val="0077013C"/>
    <w:rsid w:val="00774AB0"/>
    <w:rsid w:val="00774B5A"/>
    <w:rsid w:val="007755E1"/>
    <w:rsid w:val="00776375"/>
    <w:rsid w:val="00776B65"/>
    <w:rsid w:val="00780FF3"/>
    <w:rsid w:val="0078148B"/>
    <w:rsid w:val="00782BD6"/>
    <w:rsid w:val="00784F06"/>
    <w:rsid w:val="00792E6A"/>
    <w:rsid w:val="00792E8B"/>
    <w:rsid w:val="00794A42"/>
    <w:rsid w:val="007957BA"/>
    <w:rsid w:val="0079672D"/>
    <w:rsid w:val="007A00A7"/>
    <w:rsid w:val="007A1CE9"/>
    <w:rsid w:val="007A2F9D"/>
    <w:rsid w:val="007A57B5"/>
    <w:rsid w:val="007A5BF3"/>
    <w:rsid w:val="007A6EAE"/>
    <w:rsid w:val="007B095B"/>
    <w:rsid w:val="007B3AF9"/>
    <w:rsid w:val="007B4E1C"/>
    <w:rsid w:val="007C0773"/>
    <w:rsid w:val="007C1F3D"/>
    <w:rsid w:val="007C5373"/>
    <w:rsid w:val="007C7132"/>
    <w:rsid w:val="007D3693"/>
    <w:rsid w:val="007D5569"/>
    <w:rsid w:val="007D5E79"/>
    <w:rsid w:val="007D7492"/>
    <w:rsid w:val="007D7D84"/>
    <w:rsid w:val="007E0129"/>
    <w:rsid w:val="007E22E6"/>
    <w:rsid w:val="007E5CAE"/>
    <w:rsid w:val="007E6E54"/>
    <w:rsid w:val="007E77ED"/>
    <w:rsid w:val="007F3584"/>
    <w:rsid w:val="007F375C"/>
    <w:rsid w:val="007F3B38"/>
    <w:rsid w:val="007F4307"/>
    <w:rsid w:val="007F47B1"/>
    <w:rsid w:val="007F4D24"/>
    <w:rsid w:val="007F554F"/>
    <w:rsid w:val="007F62D5"/>
    <w:rsid w:val="007F685A"/>
    <w:rsid w:val="00805619"/>
    <w:rsid w:val="00806AFE"/>
    <w:rsid w:val="0081184D"/>
    <w:rsid w:val="00814296"/>
    <w:rsid w:val="0081567C"/>
    <w:rsid w:val="00815B7C"/>
    <w:rsid w:val="00816607"/>
    <w:rsid w:val="00817676"/>
    <w:rsid w:val="00817D84"/>
    <w:rsid w:val="00821152"/>
    <w:rsid w:val="008216C5"/>
    <w:rsid w:val="00822D60"/>
    <w:rsid w:val="00823137"/>
    <w:rsid w:val="00823FD0"/>
    <w:rsid w:val="008261D0"/>
    <w:rsid w:val="008309FE"/>
    <w:rsid w:val="00831675"/>
    <w:rsid w:val="008323FE"/>
    <w:rsid w:val="00834426"/>
    <w:rsid w:val="00834C62"/>
    <w:rsid w:val="00835992"/>
    <w:rsid w:val="00836D76"/>
    <w:rsid w:val="008434B3"/>
    <w:rsid w:val="00847B90"/>
    <w:rsid w:val="00850408"/>
    <w:rsid w:val="00857516"/>
    <w:rsid w:val="0086089F"/>
    <w:rsid w:val="00863056"/>
    <w:rsid w:val="00865F49"/>
    <w:rsid w:val="008675DF"/>
    <w:rsid w:val="00870FEF"/>
    <w:rsid w:val="00871A93"/>
    <w:rsid w:val="0087222C"/>
    <w:rsid w:val="00877B83"/>
    <w:rsid w:val="0088094B"/>
    <w:rsid w:val="00881045"/>
    <w:rsid w:val="00881ABA"/>
    <w:rsid w:val="008861BA"/>
    <w:rsid w:val="00896AA0"/>
    <w:rsid w:val="00896B67"/>
    <w:rsid w:val="008A38DB"/>
    <w:rsid w:val="008A5E74"/>
    <w:rsid w:val="008B06FB"/>
    <w:rsid w:val="008B28E9"/>
    <w:rsid w:val="008B4AA1"/>
    <w:rsid w:val="008B58BE"/>
    <w:rsid w:val="008B59EA"/>
    <w:rsid w:val="008B6850"/>
    <w:rsid w:val="008B725F"/>
    <w:rsid w:val="008B72E6"/>
    <w:rsid w:val="008C30B6"/>
    <w:rsid w:val="008C46EB"/>
    <w:rsid w:val="008C7A8C"/>
    <w:rsid w:val="008D38BD"/>
    <w:rsid w:val="008D6C74"/>
    <w:rsid w:val="008E09D5"/>
    <w:rsid w:val="008E2EA3"/>
    <w:rsid w:val="008E4AED"/>
    <w:rsid w:val="008F5BAD"/>
    <w:rsid w:val="008F6B11"/>
    <w:rsid w:val="008F7CFB"/>
    <w:rsid w:val="008F7F7C"/>
    <w:rsid w:val="009032AC"/>
    <w:rsid w:val="00905478"/>
    <w:rsid w:val="0090662E"/>
    <w:rsid w:val="00907309"/>
    <w:rsid w:val="00911A54"/>
    <w:rsid w:val="009139CE"/>
    <w:rsid w:val="009169CF"/>
    <w:rsid w:val="009171E8"/>
    <w:rsid w:val="00917936"/>
    <w:rsid w:val="009212F6"/>
    <w:rsid w:val="00921E69"/>
    <w:rsid w:val="00924C24"/>
    <w:rsid w:val="00927910"/>
    <w:rsid w:val="00932910"/>
    <w:rsid w:val="00933465"/>
    <w:rsid w:val="009342B1"/>
    <w:rsid w:val="009343E2"/>
    <w:rsid w:val="00935085"/>
    <w:rsid w:val="009404C5"/>
    <w:rsid w:val="009408F9"/>
    <w:rsid w:val="00941817"/>
    <w:rsid w:val="00942B72"/>
    <w:rsid w:val="009434E3"/>
    <w:rsid w:val="00943F2B"/>
    <w:rsid w:val="00946E9C"/>
    <w:rsid w:val="009500D6"/>
    <w:rsid w:val="00951C36"/>
    <w:rsid w:val="009549F6"/>
    <w:rsid w:val="009551BA"/>
    <w:rsid w:val="00960B2F"/>
    <w:rsid w:val="00961EA4"/>
    <w:rsid w:val="00962528"/>
    <w:rsid w:val="0096317C"/>
    <w:rsid w:val="00965FEF"/>
    <w:rsid w:val="00966E3F"/>
    <w:rsid w:val="0097505A"/>
    <w:rsid w:val="00975494"/>
    <w:rsid w:val="00982B1A"/>
    <w:rsid w:val="00984746"/>
    <w:rsid w:val="00984FE8"/>
    <w:rsid w:val="0098524F"/>
    <w:rsid w:val="009852B5"/>
    <w:rsid w:val="00991BC9"/>
    <w:rsid w:val="00991ED4"/>
    <w:rsid w:val="009951A9"/>
    <w:rsid w:val="00997AEB"/>
    <w:rsid w:val="009A2003"/>
    <w:rsid w:val="009B037A"/>
    <w:rsid w:val="009B4F88"/>
    <w:rsid w:val="009B54E5"/>
    <w:rsid w:val="009B7DA4"/>
    <w:rsid w:val="009B7DF5"/>
    <w:rsid w:val="009C183F"/>
    <w:rsid w:val="009C70F3"/>
    <w:rsid w:val="009C72E4"/>
    <w:rsid w:val="009D1ABD"/>
    <w:rsid w:val="009D2B1E"/>
    <w:rsid w:val="009D407C"/>
    <w:rsid w:val="009D4E8B"/>
    <w:rsid w:val="009E2C1C"/>
    <w:rsid w:val="009E2C6E"/>
    <w:rsid w:val="009E30A0"/>
    <w:rsid w:val="009E5079"/>
    <w:rsid w:val="009E5538"/>
    <w:rsid w:val="009E7483"/>
    <w:rsid w:val="009E7B33"/>
    <w:rsid w:val="009E7BA4"/>
    <w:rsid w:val="009F08D5"/>
    <w:rsid w:val="009F095B"/>
    <w:rsid w:val="009F23E8"/>
    <w:rsid w:val="009F44FE"/>
    <w:rsid w:val="009F4587"/>
    <w:rsid w:val="009F687F"/>
    <w:rsid w:val="00A005C8"/>
    <w:rsid w:val="00A01B0A"/>
    <w:rsid w:val="00A02D58"/>
    <w:rsid w:val="00A03E66"/>
    <w:rsid w:val="00A07FEA"/>
    <w:rsid w:val="00A10C14"/>
    <w:rsid w:val="00A11541"/>
    <w:rsid w:val="00A11A6A"/>
    <w:rsid w:val="00A12B92"/>
    <w:rsid w:val="00A12E07"/>
    <w:rsid w:val="00A13AE1"/>
    <w:rsid w:val="00A14597"/>
    <w:rsid w:val="00A15189"/>
    <w:rsid w:val="00A210A3"/>
    <w:rsid w:val="00A22D7A"/>
    <w:rsid w:val="00A24EF2"/>
    <w:rsid w:val="00A27FCD"/>
    <w:rsid w:val="00A30958"/>
    <w:rsid w:val="00A30C75"/>
    <w:rsid w:val="00A33C86"/>
    <w:rsid w:val="00A33DE8"/>
    <w:rsid w:val="00A41A4A"/>
    <w:rsid w:val="00A44B31"/>
    <w:rsid w:val="00A45559"/>
    <w:rsid w:val="00A464F3"/>
    <w:rsid w:val="00A46786"/>
    <w:rsid w:val="00A521F3"/>
    <w:rsid w:val="00A53308"/>
    <w:rsid w:val="00A549EC"/>
    <w:rsid w:val="00A553EE"/>
    <w:rsid w:val="00A5706E"/>
    <w:rsid w:val="00A573AB"/>
    <w:rsid w:val="00A573BD"/>
    <w:rsid w:val="00A6044C"/>
    <w:rsid w:val="00A63FEB"/>
    <w:rsid w:val="00A643DD"/>
    <w:rsid w:val="00A72A69"/>
    <w:rsid w:val="00A753AF"/>
    <w:rsid w:val="00A76C9D"/>
    <w:rsid w:val="00A779AC"/>
    <w:rsid w:val="00A810F2"/>
    <w:rsid w:val="00A83045"/>
    <w:rsid w:val="00A831F6"/>
    <w:rsid w:val="00A8573D"/>
    <w:rsid w:val="00A87AE2"/>
    <w:rsid w:val="00A90FAE"/>
    <w:rsid w:val="00A918F0"/>
    <w:rsid w:val="00A92B60"/>
    <w:rsid w:val="00A96F06"/>
    <w:rsid w:val="00AA1397"/>
    <w:rsid w:val="00AA4168"/>
    <w:rsid w:val="00AA5AD9"/>
    <w:rsid w:val="00AB08C1"/>
    <w:rsid w:val="00AB13C5"/>
    <w:rsid w:val="00AB462E"/>
    <w:rsid w:val="00AB589F"/>
    <w:rsid w:val="00AC2EF5"/>
    <w:rsid w:val="00AC5317"/>
    <w:rsid w:val="00AD1448"/>
    <w:rsid w:val="00AD306C"/>
    <w:rsid w:val="00AD3669"/>
    <w:rsid w:val="00AD47A7"/>
    <w:rsid w:val="00AD5321"/>
    <w:rsid w:val="00AE0606"/>
    <w:rsid w:val="00AE1480"/>
    <w:rsid w:val="00AE17EE"/>
    <w:rsid w:val="00AE1A4B"/>
    <w:rsid w:val="00AE2B30"/>
    <w:rsid w:val="00AE5945"/>
    <w:rsid w:val="00AE5C5C"/>
    <w:rsid w:val="00AF0C83"/>
    <w:rsid w:val="00AF30C7"/>
    <w:rsid w:val="00AF696E"/>
    <w:rsid w:val="00AF7A10"/>
    <w:rsid w:val="00B0115C"/>
    <w:rsid w:val="00B07695"/>
    <w:rsid w:val="00B079FA"/>
    <w:rsid w:val="00B109BD"/>
    <w:rsid w:val="00B132A5"/>
    <w:rsid w:val="00B1543D"/>
    <w:rsid w:val="00B162BF"/>
    <w:rsid w:val="00B16E1D"/>
    <w:rsid w:val="00B205A4"/>
    <w:rsid w:val="00B21166"/>
    <w:rsid w:val="00B212B4"/>
    <w:rsid w:val="00B233C1"/>
    <w:rsid w:val="00B2465E"/>
    <w:rsid w:val="00B26E1A"/>
    <w:rsid w:val="00B32938"/>
    <w:rsid w:val="00B33F77"/>
    <w:rsid w:val="00B347A1"/>
    <w:rsid w:val="00B41FFF"/>
    <w:rsid w:val="00B46574"/>
    <w:rsid w:val="00B512FE"/>
    <w:rsid w:val="00B519A9"/>
    <w:rsid w:val="00B53E50"/>
    <w:rsid w:val="00B57D3D"/>
    <w:rsid w:val="00B60572"/>
    <w:rsid w:val="00B6098F"/>
    <w:rsid w:val="00B61F5D"/>
    <w:rsid w:val="00B6597B"/>
    <w:rsid w:val="00B66070"/>
    <w:rsid w:val="00B66B56"/>
    <w:rsid w:val="00B66E18"/>
    <w:rsid w:val="00B67C1A"/>
    <w:rsid w:val="00B721C7"/>
    <w:rsid w:val="00B7281B"/>
    <w:rsid w:val="00B852FB"/>
    <w:rsid w:val="00B915B2"/>
    <w:rsid w:val="00B92E50"/>
    <w:rsid w:val="00B9521C"/>
    <w:rsid w:val="00BA56D9"/>
    <w:rsid w:val="00BA7071"/>
    <w:rsid w:val="00BB0D75"/>
    <w:rsid w:val="00BB63F6"/>
    <w:rsid w:val="00BB68F0"/>
    <w:rsid w:val="00BC1D19"/>
    <w:rsid w:val="00BC4FC0"/>
    <w:rsid w:val="00BD2A71"/>
    <w:rsid w:val="00BD3C85"/>
    <w:rsid w:val="00BD4488"/>
    <w:rsid w:val="00BD7240"/>
    <w:rsid w:val="00BE00BD"/>
    <w:rsid w:val="00BE0595"/>
    <w:rsid w:val="00BE311E"/>
    <w:rsid w:val="00BE685D"/>
    <w:rsid w:val="00BF0703"/>
    <w:rsid w:val="00BF0D39"/>
    <w:rsid w:val="00BF2F16"/>
    <w:rsid w:val="00BF30B4"/>
    <w:rsid w:val="00C008E8"/>
    <w:rsid w:val="00C04936"/>
    <w:rsid w:val="00C108FF"/>
    <w:rsid w:val="00C1094A"/>
    <w:rsid w:val="00C10E9A"/>
    <w:rsid w:val="00C1132D"/>
    <w:rsid w:val="00C17580"/>
    <w:rsid w:val="00C230E7"/>
    <w:rsid w:val="00C247AD"/>
    <w:rsid w:val="00C301A8"/>
    <w:rsid w:val="00C32DAB"/>
    <w:rsid w:val="00C343BD"/>
    <w:rsid w:val="00C35ED3"/>
    <w:rsid w:val="00C3712A"/>
    <w:rsid w:val="00C37A0F"/>
    <w:rsid w:val="00C40DD9"/>
    <w:rsid w:val="00C418FA"/>
    <w:rsid w:val="00C43842"/>
    <w:rsid w:val="00C44C46"/>
    <w:rsid w:val="00C452E0"/>
    <w:rsid w:val="00C469AA"/>
    <w:rsid w:val="00C46CA8"/>
    <w:rsid w:val="00C50602"/>
    <w:rsid w:val="00C509EE"/>
    <w:rsid w:val="00C51810"/>
    <w:rsid w:val="00C523E0"/>
    <w:rsid w:val="00C57B6E"/>
    <w:rsid w:val="00C602AF"/>
    <w:rsid w:val="00C64D9A"/>
    <w:rsid w:val="00C66CA0"/>
    <w:rsid w:val="00C74194"/>
    <w:rsid w:val="00C8058F"/>
    <w:rsid w:val="00C80A32"/>
    <w:rsid w:val="00C80ABE"/>
    <w:rsid w:val="00C821C0"/>
    <w:rsid w:val="00C83785"/>
    <w:rsid w:val="00C8522D"/>
    <w:rsid w:val="00C87900"/>
    <w:rsid w:val="00C91D45"/>
    <w:rsid w:val="00C92272"/>
    <w:rsid w:val="00C92FC4"/>
    <w:rsid w:val="00C94666"/>
    <w:rsid w:val="00C97503"/>
    <w:rsid w:val="00C97FAC"/>
    <w:rsid w:val="00CA548C"/>
    <w:rsid w:val="00CA5F1A"/>
    <w:rsid w:val="00CA75EF"/>
    <w:rsid w:val="00CB10C1"/>
    <w:rsid w:val="00CB2021"/>
    <w:rsid w:val="00CB4021"/>
    <w:rsid w:val="00CB7608"/>
    <w:rsid w:val="00CB7814"/>
    <w:rsid w:val="00CC1D7C"/>
    <w:rsid w:val="00CC29A3"/>
    <w:rsid w:val="00CC494D"/>
    <w:rsid w:val="00CC6A7A"/>
    <w:rsid w:val="00CC7A5D"/>
    <w:rsid w:val="00CD5B7C"/>
    <w:rsid w:val="00CE1478"/>
    <w:rsid w:val="00CE1E53"/>
    <w:rsid w:val="00CE5844"/>
    <w:rsid w:val="00CE6FD7"/>
    <w:rsid w:val="00CF11B1"/>
    <w:rsid w:val="00CF1201"/>
    <w:rsid w:val="00CF2877"/>
    <w:rsid w:val="00CF3E72"/>
    <w:rsid w:val="00CF48EF"/>
    <w:rsid w:val="00CF54AB"/>
    <w:rsid w:val="00CF73D1"/>
    <w:rsid w:val="00D01BFE"/>
    <w:rsid w:val="00D04017"/>
    <w:rsid w:val="00D045D0"/>
    <w:rsid w:val="00D053AC"/>
    <w:rsid w:val="00D10AFA"/>
    <w:rsid w:val="00D11EA7"/>
    <w:rsid w:val="00D14155"/>
    <w:rsid w:val="00D16BF2"/>
    <w:rsid w:val="00D17194"/>
    <w:rsid w:val="00D210D0"/>
    <w:rsid w:val="00D23619"/>
    <w:rsid w:val="00D2588C"/>
    <w:rsid w:val="00D312F6"/>
    <w:rsid w:val="00D354EE"/>
    <w:rsid w:val="00D4010A"/>
    <w:rsid w:val="00D40513"/>
    <w:rsid w:val="00D417B2"/>
    <w:rsid w:val="00D43319"/>
    <w:rsid w:val="00D4461F"/>
    <w:rsid w:val="00D44CFA"/>
    <w:rsid w:val="00D45EF4"/>
    <w:rsid w:val="00D5197D"/>
    <w:rsid w:val="00D52468"/>
    <w:rsid w:val="00D549C2"/>
    <w:rsid w:val="00D556E8"/>
    <w:rsid w:val="00D55D19"/>
    <w:rsid w:val="00D60BB7"/>
    <w:rsid w:val="00D6101D"/>
    <w:rsid w:val="00D70935"/>
    <w:rsid w:val="00D7288D"/>
    <w:rsid w:val="00D73AB8"/>
    <w:rsid w:val="00D809FC"/>
    <w:rsid w:val="00D82686"/>
    <w:rsid w:val="00D8344B"/>
    <w:rsid w:val="00D83B40"/>
    <w:rsid w:val="00D84FF6"/>
    <w:rsid w:val="00D876C0"/>
    <w:rsid w:val="00D91385"/>
    <w:rsid w:val="00D9361C"/>
    <w:rsid w:val="00DA2DCC"/>
    <w:rsid w:val="00DA445C"/>
    <w:rsid w:val="00DA5769"/>
    <w:rsid w:val="00DA7110"/>
    <w:rsid w:val="00DA7713"/>
    <w:rsid w:val="00DB5FC3"/>
    <w:rsid w:val="00DC03F9"/>
    <w:rsid w:val="00DC3C4E"/>
    <w:rsid w:val="00DC4CE8"/>
    <w:rsid w:val="00DC536D"/>
    <w:rsid w:val="00DC6603"/>
    <w:rsid w:val="00DD007C"/>
    <w:rsid w:val="00DD189E"/>
    <w:rsid w:val="00DD1E09"/>
    <w:rsid w:val="00DD220E"/>
    <w:rsid w:val="00DD3180"/>
    <w:rsid w:val="00DD4555"/>
    <w:rsid w:val="00DE1452"/>
    <w:rsid w:val="00DE27FF"/>
    <w:rsid w:val="00DE33A2"/>
    <w:rsid w:val="00DE46FF"/>
    <w:rsid w:val="00DE7421"/>
    <w:rsid w:val="00DE7570"/>
    <w:rsid w:val="00DF0070"/>
    <w:rsid w:val="00DF0198"/>
    <w:rsid w:val="00DF086F"/>
    <w:rsid w:val="00DF115F"/>
    <w:rsid w:val="00DF4CE7"/>
    <w:rsid w:val="00DF52DC"/>
    <w:rsid w:val="00E02BB2"/>
    <w:rsid w:val="00E05161"/>
    <w:rsid w:val="00E0633C"/>
    <w:rsid w:val="00E07187"/>
    <w:rsid w:val="00E1113E"/>
    <w:rsid w:val="00E13156"/>
    <w:rsid w:val="00E1380F"/>
    <w:rsid w:val="00E16759"/>
    <w:rsid w:val="00E2012B"/>
    <w:rsid w:val="00E22412"/>
    <w:rsid w:val="00E252E3"/>
    <w:rsid w:val="00E3111F"/>
    <w:rsid w:val="00E32C03"/>
    <w:rsid w:val="00E33EC0"/>
    <w:rsid w:val="00E43BC2"/>
    <w:rsid w:val="00E44ECB"/>
    <w:rsid w:val="00E46CA6"/>
    <w:rsid w:val="00E47793"/>
    <w:rsid w:val="00E50839"/>
    <w:rsid w:val="00E52655"/>
    <w:rsid w:val="00E52D93"/>
    <w:rsid w:val="00E55C4B"/>
    <w:rsid w:val="00E608B0"/>
    <w:rsid w:val="00E654D0"/>
    <w:rsid w:val="00E72DE7"/>
    <w:rsid w:val="00E73EB9"/>
    <w:rsid w:val="00E74EAB"/>
    <w:rsid w:val="00E83E9E"/>
    <w:rsid w:val="00E84251"/>
    <w:rsid w:val="00E856D3"/>
    <w:rsid w:val="00E8796E"/>
    <w:rsid w:val="00E90EA1"/>
    <w:rsid w:val="00E953D3"/>
    <w:rsid w:val="00E959FF"/>
    <w:rsid w:val="00E95D6A"/>
    <w:rsid w:val="00EA0DDB"/>
    <w:rsid w:val="00EA1C65"/>
    <w:rsid w:val="00EA5B82"/>
    <w:rsid w:val="00EA7487"/>
    <w:rsid w:val="00EB15B4"/>
    <w:rsid w:val="00EB1D1B"/>
    <w:rsid w:val="00EB43BB"/>
    <w:rsid w:val="00EB43F1"/>
    <w:rsid w:val="00EB566A"/>
    <w:rsid w:val="00EB6064"/>
    <w:rsid w:val="00EB67BD"/>
    <w:rsid w:val="00EB6BB5"/>
    <w:rsid w:val="00EB76F7"/>
    <w:rsid w:val="00EC7226"/>
    <w:rsid w:val="00ED619D"/>
    <w:rsid w:val="00EE033D"/>
    <w:rsid w:val="00EE0A0B"/>
    <w:rsid w:val="00EE0CD8"/>
    <w:rsid w:val="00EE202B"/>
    <w:rsid w:val="00EE41EC"/>
    <w:rsid w:val="00EE5678"/>
    <w:rsid w:val="00EE5C90"/>
    <w:rsid w:val="00EE69DD"/>
    <w:rsid w:val="00EE7AE5"/>
    <w:rsid w:val="00EF43B0"/>
    <w:rsid w:val="00EF45D4"/>
    <w:rsid w:val="00F00261"/>
    <w:rsid w:val="00F03FA9"/>
    <w:rsid w:val="00F057F3"/>
    <w:rsid w:val="00F11BB9"/>
    <w:rsid w:val="00F165BA"/>
    <w:rsid w:val="00F21FEF"/>
    <w:rsid w:val="00F2311C"/>
    <w:rsid w:val="00F23DC0"/>
    <w:rsid w:val="00F24C2E"/>
    <w:rsid w:val="00F269D9"/>
    <w:rsid w:val="00F26D6F"/>
    <w:rsid w:val="00F3102C"/>
    <w:rsid w:val="00F31103"/>
    <w:rsid w:val="00F33415"/>
    <w:rsid w:val="00F34DF0"/>
    <w:rsid w:val="00F36BCF"/>
    <w:rsid w:val="00F45C2F"/>
    <w:rsid w:val="00F45F15"/>
    <w:rsid w:val="00F517C9"/>
    <w:rsid w:val="00F522C2"/>
    <w:rsid w:val="00F52525"/>
    <w:rsid w:val="00F556ED"/>
    <w:rsid w:val="00F55F4D"/>
    <w:rsid w:val="00F55FE6"/>
    <w:rsid w:val="00F61DAE"/>
    <w:rsid w:val="00F65A53"/>
    <w:rsid w:val="00F730F1"/>
    <w:rsid w:val="00F740E5"/>
    <w:rsid w:val="00F76120"/>
    <w:rsid w:val="00F81D6E"/>
    <w:rsid w:val="00F865FF"/>
    <w:rsid w:val="00F92CA4"/>
    <w:rsid w:val="00F95215"/>
    <w:rsid w:val="00F95597"/>
    <w:rsid w:val="00F961D7"/>
    <w:rsid w:val="00F96624"/>
    <w:rsid w:val="00F97237"/>
    <w:rsid w:val="00F97A16"/>
    <w:rsid w:val="00FA1AD6"/>
    <w:rsid w:val="00FA1EA1"/>
    <w:rsid w:val="00FA4F02"/>
    <w:rsid w:val="00FA5E9F"/>
    <w:rsid w:val="00FA60C1"/>
    <w:rsid w:val="00FA7291"/>
    <w:rsid w:val="00FB2001"/>
    <w:rsid w:val="00FB224D"/>
    <w:rsid w:val="00FB25D1"/>
    <w:rsid w:val="00FB4304"/>
    <w:rsid w:val="00FB4EBB"/>
    <w:rsid w:val="00FB52E7"/>
    <w:rsid w:val="00FB660F"/>
    <w:rsid w:val="00FB74B5"/>
    <w:rsid w:val="00FC1CE8"/>
    <w:rsid w:val="00FC4935"/>
    <w:rsid w:val="00FC4C2D"/>
    <w:rsid w:val="00FC78E7"/>
    <w:rsid w:val="00FD0998"/>
    <w:rsid w:val="00FD50D1"/>
    <w:rsid w:val="00FE1AFF"/>
    <w:rsid w:val="00FE3D12"/>
    <w:rsid w:val="00FE42CC"/>
    <w:rsid w:val="00FE4F85"/>
    <w:rsid w:val="00FE54A3"/>
    <w:rsid w:val="00FF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F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62F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362F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362FD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59"/>
    <w:rsid w:val="00BE00B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rsid w:val="00DF4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59"/>
    <w:rsid w:val="00BE00B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rsid w:val="00DF4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1E63D-5994-4894-B558-20110BFE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borisova</cp:lastModifiedBy>
  <cp:revision>2</cp:revision>
  <cp:lastPrinted>2018-12-17T08:37:00Z</cp:lastPrinted>
  <dcterms:created xsi:type="dcterms:W3CDTF">2018-12-17T08:39:00Z</dcterms:created>
  <dcterms:modified xsi:type="dcterms:W3CDTF">2018-12-17T08:39:00Z</dcterms:modified>
</cp:coreProperties>
</file>