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D049B" w:rsidP="00D632F8">
      <w:pPr>
        <w:ind w:left="-142"/>
        <w:jc w:val="center"/>
        <w:rPr>
          <w:sz w:val="16"/>
        </w:rPr>
      </w:pPr>
      <w:r w:rsidRPr="006D04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747E2" w:rsidRDefault="000747E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50EC">
      <w:pPr>
        <w:spacing w:before="240"/>
        <w:ind w:left="-142"/>
        <w:jc w:val="center"/>
      </w:pPr>
      <w:r>
        <w:t xml:space="preserve">от </w:t>
      </w:r>
      <w:r w:rsidR="00F850EC">
        <w:t>14 марта 2019 года № 207р-П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B41ED7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0746">
        <w:rPr>
          <w:sz w:val="28"/>
          <w:szCs w:val="28"/>
        </w:rPr>
        <w:t xml:space="preserve">Во исполнение протокола № 63 рабочего совещания по вопросам исполнения указания Президента Российской Федерации от 3 июля </w:t>
      </w:r>
      <w:r w:rsidR="008C43C3">
        <w:rPr>
          <w:sz w:val="28"/>
          <w:szCs w:val="28"/>
        </w:rPr>
        <w:t xml:space="preserve">                    </w:t>
      </w:r>
      <w:r w:rsidR="004C0746">
        <w:rPr>
          <w:sz w:val="28"/>
          <w:szCs w:val="28"/>
        </w:rPr>
        <w:t>2014 года № 7159 в части сохранения, защиты и популяризации объекта всемирного наследия «</w:t>
      </w:r>
      <w:proofErr w:type="spellStart"/>
      <w:r w:rsidR="004C0746">
        <w:rPr>
          <w:sz w:val="28"/>
          <w:szCs w:val="28"/>
        </w:rPr>
        <w:t>Кижский</w:t>
      </w:r>
      <w:proofErr w:type="spellEnd"/>
      <w:r w:rsidR="004C0746">
        <w:rPr>
          <w:sz w:val="28"/>
          <w:szCs w:val="28"/>
        </w:rPr>
        <w:t xml:space="preserve"> погост» в соответствии с рекомендациями миссий ИКОМОС и решениями сессий ЮНЕСКО от 21 ноября 2017 года образовать рабочую группу в следующем составе:</w:t>
      </w:r>
      <w:proofErr w:type="gramEnd"/>
    </w:p>
    <w:tbl>
      <w:tblPr>
        <w:tblW w:w="0" w:type="auto"/>
        <w:tblLook w:val="04A0"/>
      </w:tblPr>
      <w:tblGrid>
        <w:gridCol w:w="2376"/>
        <w:gridCol w:w="426"/>
        <w:gridCol w:w="6485"/>
      </w:tblGrid>
      <w:tr w:rsidR="00B41ED7" w:rsidTr="000747E2">
        <w:tc>
          <w:tcPr>
            <w:tcW w:w="2376" w:type="dxa"/>
            <w:hideMark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</w:p>
        </w:tc>
        <w:tc>
          <w:tcPr>
            <w:tcW w:w="426" w:type="dxa"/>
            <w:hideMark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</w:p>
        </w:tc>
        <w:tc>
          <w:tcPr>
            <w:tcW w:w="6485" w:type="dxa"/>
            <w:hideMark/>
          </w:tcPr>
          <w:p w:rsidR="00B41ED7" w:rsidRDefault="00B41ED7" w:rsidP="000747E2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B41ED7" w:rsidTr="00CF7FFA">
        <w:tc>
          <w:tcPr>
            <w:tcW w:w="2376" w:type="dxa"/>
            <w:hideMark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</w:p>
        </w:tc>
        <w:tc>
          <w:tcPr>
            <w:tcW w:w="426" w:type="dxa"/>
            <w:hideMark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</w:p>
        </w:tc>
        <w:tc>
          <w:tcPr>
            <w:tcW w:w="6485" w:type="dxa"/>
            <w:hideMark/>
          </w:tcPr>
          <w:p w:rsidR="00B41ED7" w:rsidRDefault="00B41ED7" w:rsidP="000747E2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B41ED7" w:rsidTr="00CF7FFA">
        <w:tc>
          <w:tcPr>
            <w:tcW w:w="2376" w:type="dxa"/>
            <w:hideMark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  <w:r>
              <w:rPr>
                <w:szCs w:val="28"/>
              </w:rPr>
              <w:tab/>
            </w:r>
          </w:p>
        </w:tc>
        <w:tc>
          <w:tcPr>
            <w:tcW w:w="426" w:type="dxa"/>
            <w:hideMark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41ED7" w:rsidRDefault="00B41ED7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 Республики Карелия по вопросам экономики, руководитель рабочей группы</w:t>
            </w:r>
          </w:p>
        </w:tc>
      </w:tr>
      <w:tr w:rsidR="00B41ED7" w:rsidTr="00CF7FFA">
        <w:tc>
          <w:tcPr>
            <w:tcW w:w="2376" w:type="dxa"/>
            <w:hideMark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  <w:r>
              <w:rPr>
                <w:szCs w:val="28"/>
              </w:rPr>
              <w:tab/>
            </w:r>
          </w:p>
        </w:tc>
        <w:tc>
          <w:tcPr>
            <w:tcW w:w="426" w:type="dxa"/>
            <w:hideMark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41ED7" w:rsidRDefault="00B41ED7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 и промышленности Республики Карелия, заместитель руководителя рабочей группы</w:t>
            </w:r>
          </w:p>
        </w:tc>
      </w:tr>
      <w:tr w:rsidR="00B41ED7" w:rsidTr="00CF7FFA">
        <w:tc>
          <w:tcPr>
            <w:tcW w:w="2376" w:type="dxa"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Алипова Ю.Б.</w:t>
            </w:r>
          </w:p>
        </w:tc>
        <w:tc>
          <w:tcPr>
            <w:tcW w:w="426" w:type="dxa"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B41ED7" w:rsidRDefault="00B41ED7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охране объектов культурного наследия Республики Карелия, секретарь рабочей группы </w:t>
            </w:r>
          </w:p>
        </w:tc>
      </w:tr>
      <w:tr w:rsidR="00B41ED7" w:rsidTr="00CF7FFA">
        <w:tc>
          <w:tcPr>
            <w:tcW w:w="9287" w:type="dxa"/>
            <w:gridSpan w:val="3"/>
          </w:tcPr>
          <w:p w:rsidR="00B41ED7" w:rsidRDefault="008C43C3" w:rsidP="008C43C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41ED7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рабочей группы</w:t>
            </w:r>
            <w:r w:rsidR="00B41ED7">
              <w:rPr>
                <w:szCs w:val="28"/>
              </w:rPr>
              <w:t>:</w:t>
            </w:r>
          </w:p>
        </w:tc>
      </w:tr>
      <w:tr w:rsidR="00B41ED7" w:rsidTr="00CF7FFA">
        <w:tc>
          <w:tcPr>
            <w:tcW w:w="2376" w:type="dxa"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Кочетков А.Б.</w:t>
            </w:r>
          </w:p>
        </w:tc>
        <w:tc>
          <w:tcPr>
            <w:tcW w:w="426" w:type="dxa"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B41ED7" w:rsidRDefault="00B41ED7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Медвежьегорского муниципального района (по согласованию)</w:t>
            </w:r>
          </w:p>
        </w:tc>
      </w:tr>
      <w:tr w:rsidR="00B41ED7" w:rsidTr="00CF7FFA">
        <w:tc>
          <w:tcPr>
            <w:tcW w:w="2376" w:type="dxa"/>
          </w:tcPr>
          <w:p w:rsidR="00B41ED7" w:rsidRDefault="00B41ED7" w:rsidP="000747E2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Лабинов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B41ED7" w:rsidRDefault="00B41ED7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B41ED7" w:rsidRDefault="00B41ED7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сельского и рыбного хозяйства Республики Карелия </w:t>
            </w:r>
          </w:p>
        </w:tc>
      </w:tr>
      <w:tr w:rsidR="000747E2" w:rsidTr="00CF7FFA">
        <w:tc>
          <w:tcPr>
            <w:tcW w:w="2376" w:type="dxa"/>
          </w:tcPr>
          <w:p w:rsidR="000747E2" w:rsidRDefault="000747E2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426" w:type="dxa"/>
          </w:tcPr>
          <w:p w:rsidR="000747E2" w:rsidRDefault="000747E2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0747E2" w:rsidRDefault="000747E2" w:rsidP="00B41ED7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0747E2" w:rsidTr="00CF7FFA">
        <w:tc>
          <w:tcPr>
            <w:tcW w:w="2376" w:type="dxa"/>
          </w:tcPr>
          <w:p w:rsidR="000747E2" w:rsidRDefault="000747E2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Луговой Д.Д.</w:t>
            </w:r>
          </w:p>
        </w:tc>
        <w:tc>
          <w:tcPr>
            <w:tcW w:w="426" w:type="dxa"/>
          </w:tcPr>
          <w:p w:rsidR="000747E2" w:rsidRDefault="000747E2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0747E2" w:rsidRDefault="00753C8F" w:rsidP="00753C8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747E2">
              <w:rPr>
                <w:szCs w:val="28"/>
              </w:rPr>
              <w:t xml:space="preserve">аместитель директора федерального </w:t>
            </w:r>
            <w:proofErr w:type="spellStart"/>
            <w:proofErr w:type="gramStart"/>
            <w:r w:rsidR="000747E2">
              <w:rPr>
                <w:szCs w:val="28"/>
              </w:rPr>
              <w:t>государст</w:t>
            </w:r>
            <w:r w:rsidR="00425EA8">
              <w:rPr>
                <w:szCs w:val="28"/>
              </w:rPr>
              <w:t>-</w:t>
            </w:r>
            <w:r w:rsidR="000747E2">
              <w:rPr>
                <w:szCs w:val="28"/>
              </w:rPr>
              <w:t>венного</w:t>
            </w:r>
            <w:proofErr w:type="spellEnd"/>
            <w:proofErr w:type="gramEnd"/>
            <w:r w:rsidR="000747E2">
              <w:rPr>
                <w:szCs w:val="28"/>
              </w:rPr>
              <w:t xml:space="preserve"> бюджетного учреждения культуры «Государственный историко-архитектурны</w:t>
            </w:r>
            <w:r>
              <w:rPr>
                <w:szCs w:val="28"/>
              </w:rPr>
              <w:t>й и этнографический музей-заповедник «Кижи»</w:t>
            </w:r>
            <w:r w:rsidR="00425EA8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753C8F" w:rsidTr="00CF7FFA">
        <w:tc>
          <w:tcPr>
            <w:tcW w:w="2376" w:type="dxa"/>
          </w:tcPr>
          <w:p w:rsidR="00753C8F" w:rsidRDefault="00425EA8" w:rsidP="000747E2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Седнева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426" w:type="dxa"/>
          </w:tcPr>
          <w:p w:rsidR="00753C8F" w:rsidRDefault="00425EA8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753C8F" w:rsidRDefault="00425EA8" w:rsidP="00425E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службы юридического обеспечения федерального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</w:t>
            </w:r>
          </w:p>
          <w:p w:rsidR="008C43C3" w:rsidRDefault="008C43C3" w:rsidP="00425EA8">
            <w:pPr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425EA8" w:rsidTr="00CF7FFA">
        <w:tc>
          <w:tcPr>
            <w:tcW w:w="2376" w:type="dxa"/>
          </w:tcPr>
          <w:p w:rsidR="00425EA8" w:rsidRDefault="00425EA8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Спиридонов В.Н.</w:t>
            </w:r>
          </w:p>
        </w:tc>
        <w:tc>
          <w:tcPr>
            <w:tcW w:w="426" w:type="dxa"/>
          </w:tcPr>
          <w:p w:rsidR="00425EA8" w:rsidRDefault="00425EA8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425EA8" w:rsidRDefault="00425EA8" w:rsidP="00425E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по дорожному хозяйству, транспорту и связи Республики Карелия </w:t>
            </w:r>
          </w:p>
        </w:tc>
      </w:tr>
      <w:tr w:rsidR="00425EA8" w:rsidTr="00CF7FFA">
        <w:tc>
          <w:tcPr>
            <w:tcW w:w="2376" w:type="dxa"/>
          </w:tcPr>
          <w:p w:rsidR="00425EA8" w:rsidRDefault="00425EA8" w:rsidP="000747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Федотов А.Ю.</w:t>
            </w:r>
          </w:p>
        </w:tc>
        <w:tc>
          <w:tcPr>
            <w:tcW w:w="426" w:type="dxa"/>
          </w:tcPr>
          <w:p w:rsidR="00425EA8" w:rsidRDefault="00425EA8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425EA8" w:rsidRDefault="00425EA8" w:rsidP="00425E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Великогубского</w:t>
            </w:r>
            <w:proofErr w:type="spellEnd"/>
            <w:r>
              <w:rPr>
                <w:szCs w:val="28"/>
              </w:rPr>
              <w:t xml:space="preserve"> сельского поселения                           (по согласованию)</w:t>
            </w:r>
          </w:p>
        </w:tc>
      </w:tr>
      <w:tr w:rsidR="00425EA8" w:rsidTr="00CF7FFA">
        <w:tc>
          <w:tcPr>
            <w:tcW w:w="2376" w:type="dxa"/>
          </w:tcPr>
          <w:p w:rsidR="00425EA8" w:rsidRDefault="00373C01" w:rsidP="000747E2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Шандалович</w:t>
            </w:r>
            <w:proofErr w:type="spellEnd"/>
            <w:r>
              <w:rPr>
                <w:szCs w:val="28"/>
              </w:rPr>
              <w:t xml:space="preserve"> Э.В.</w:t>
            </w:r>
          </w:p>
        </w:tc>
        <w:tc>
          <w:tcPr>
            <w:tcW w:w="426" w:type="dxa"/>
          </w:tcPr>
          <w:p w:rsidR="00425EA8" w:rsidRDefault="00373C01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425EA8" w:rsidRDefault="00373C01" w:rsidP="00373C0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CF7FFA" w:rsidTr="00CF7FFA">
        <w:tc>
          <w:tcPr>
            <w:tcW w:w="2376" w:type="dxa"/>
          </w:tcPr>
          <w:p w:rsidR="00CF7FFA" w:rsidRDefault="00CF7FFA" w:rsidP="000747E2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Шарлаев</w:t>
            </w:r>
            <w:proofErr w:type="spellEnd"/>
            <w:r>
              <w:rPr>
                <w:szCs w:val="28"/>
              </w:rPr>
              <w:t xml:space="preserve"> С.Э.</w:t>
            </w:r>
          </w:p>
        </w:tc>
        <w:tc>
          <w:tcPr>
            <w:tcW w:w="426" w:type="dxa"/>
          </w:tcPr>
          <w:p w:rsidR="00CF7FFA" w:rsidRDefault="00CF7FFA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CF7FFA" w:rsidRDefault="00CF7FFA" w:rsidP="00CF7FFA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природных ресурсов и экологии Республики Карелия </w:t>
            </w:r>
          </w:p>
        </w:tc>
      </w:tr>
      <w:tr w:rsidR="00CF7FFA" w:rsidTr="00CF7FFA">
        <w:tc>
          <w:tcPr>
            <w:tcW w:w="2376" w:type="dxa"/>
          </w:tcPr>
          <w:p w:rsidR="00CF7FFA" w:rsidRDefault="00CF7FFA" w:rsidP="000747E2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Яляев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CF7FFA" w:rsidRDefault="00CF7FFA" w:rsidP="000747E2">
            <w:pPr>
              <w:spacing w:line="192" w:lineRule="auto"/>
              <w:ind w:left="-250" w:right="-10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5" w:type="dxa"/>
          </w:tcPr>
          <w:p w:rsidR="00CF7FFA" w:rsidRDefault="00CF7FFA" w:rsidP="00CF7FFA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Медвежьегорского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8C43C3">
              <w:rPr>
                <w:szCs w:val="28"/>
              </w:rPr>
              <w:t>-</w:t>
            </w:r>
            <w:r>
              <w:rPr>
                <w:szCs w:val="28"/>
              </w:rPr>
              <w:t>пального</w:t>
            </w:r>
            <w:proofErr w:type="spellEnd"/>
            <w:proofErr w:type="gramEnd"/>
            <w:r>
              <w:rPr>
                <w:szCs w:val="28"/>
              </w:rPr>
              <w:t xml:space="preserve"> района (по согласованию).</w:t>
            </w:r>
          </w:p>
        </w:tc>
      </w:tr>
    </w:tbl>
    <w:p w:rsidR="00B41ED7" w:rsidRDefault="00B41ED7" w:rsidP="00B41ED7">
      <w:pPr>
        <w:rPr>
          <w:szCs w:val="24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</w:t>
      </w:r>
      <w:r w:rsidR="008C43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E2" w:rsidRDefault="000747E2">
      <w:r>
        <w:separator/>
      </w:r>
    </w:p>
  </w:endnote>
  <w:endnote w:type="continuationSeparator" w:id="0">
    <w:p w:rsidR="000747E2" w:rsidRDefault="0007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E2" w:rsidRDefault="000747E2">
      <w:r>
        <w:separator/>
      </w:r>
    </w:p>
  </w:footnote>
  <w:footnote w:type="continuationSeparator" w:id="0">
    <w:p w:rsidR="000747E2" w:rsidRDefault="0007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2" w:rsidRDefault="006D049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47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7E2">
      <w:rPr>
        <w:rStyle w:val="a4"/>
        <w:noProof/>
      </w:rPr>
      <w:t>1</w:t>
    </w:r>
    <w:r>
      <w:rPr>
        <w:rStyle w:val="a4"/>
      </w:rPr>
      <w:fldChar w:fldCharType="end"/>
    </w:r>
  </w:p>
  <w:p w:rsidR="000747E2" w:rsidRDefault="000747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0747E2" w:rsidRDefault="006D049B">
        <w:pPr>
          <w:pStyle w:val="a5"/>
          <w:jc w:val="center"/>
        </w:pPr>
        <w:fldSimple w:instr=" PAGE   \* MERGEFORMAT ">
          <w:r w:rsidR="00F850EC">
            <w:rPr>
              <w:noProof/>
            </w:rPr>
            <w:t>2</w:t>
          </w:r>
        </w:fldSimple>
      </w:p>
    </w:sdtContent>
  </w:sdt>
  <w:p w:rsidR="000747E2" w:rsidRDefault="000747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747E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73C01"/>
    <w:rsid w:val="003874B1"/>
    <w:rsid w:val="003C7743"/>
    <w:rsid w:val="004033E0"/>
    <w:rsid w:val="00425EA8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0746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D049B"/>
    <w:rsid w:val="006E1F5E"/>
    <w:rsid w:val="006F464E"/>
    <w:rsid w:val="007011AD"/>
    <w:rsid w:val="0074597A"/>
    <w:rsid w:val="00746313"/>
    <w:rsid w:val="00753C8F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3C3"/>
    <w:rsid w:val="008C4C8D"/>
    <w:rsid w:val="008D0723"/>
    <w:rsid w:val="008E0E69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12029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1ED7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CF7FFA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DD7CD6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850EC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A447-979F-40C9-9576-6AC124B1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2019-03-15T07:25:00Z</cp:lastPrinted>
  <dcterms:created xsi:type="dcterms:W3CDTF">2019-03-14T07:32:00Z</dcterms:created>
  <dcterms:modified xsi:type="dcterms:W3CDTF">2019-03-15T07:25:00Z</dcterms:modified>
</cp:coreProperties>
</file>