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28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28C4">
        <w:t>19 сентября 2018 года № 598р-П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3C6D2D">
      <w:pPr>
        <w:pStyle w:val="ConsPlusNormal"/>
        <w:ind w:firstLine="0"/>
        <w:jc w:val="both"/>
        <w:rPr>
          <w:sz w:val="28"/>
          <w:szCs w:val="28"/>
        </w:rPr>
      </w:pPr>
    </w:p>
    <w:p w:rsidR="003C6D2D" w:rsidRDefault="000F4269" w:rsidP="003C6D2D">
      <w:pPr>
        <w:pStyle w:val="ConsPlusNormal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3C6D2D">
        <w:rPr>
          <w:sz w:val="28"/>
          <w:szCs w:val="28"/>
        </w:rPr>
        <w:t>Внести в пункт 4 Плана подготовки документов стратегического планирования Республики Карелия, утвержденного распоряжением Правительства Республики Карелия от 2 декабря 2015 года № 737р-П (Собрание законодательства Республики Карелия, 2015, № 12, ст. 2433; 2016, № 11, ст. 2413), с изменениями, внесенными распоряжением Правительства Республики Карелия от 25 апреля 2018 года № 306р-П, изменение, изложив его в следующей редакции:</w:t>
      </w:r>
    </w:p>
    <w:p w:rsidR="003C6D2D" w:rsidRDefault="003C6D2D" w:rsidP="003C6D2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27"/>
        <w:gridCol w:w="2977"/>
        <w:gridCol w:w="2695"/>
        <w:gridCol w:w="1559"/>
        <w:gridCol w:w="1559"/>
        <w:gridCol w:w="564"/>
      </w:tblGrid>
      <w:tr w:rsidR="003C6D2D" w:rsidTr="003C6D2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D" w:rsidRDefault="003C6D2D" w:rsidP="003C6D2D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Стратегии социально-экономи-ческого развития Республики Карелия до 2030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промыш-ленности Респуб-лики Карелия, органы исполни-тельной власти Республики Карелия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D" w:rsidRDefault="003C6D2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C6D2D" w:rsidRDefault="003C6D2D" w:rsidP="003C6D2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D" w:rsidRDefault="003C6D2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C6D2D" w:rsidRDefault="003C6D2D" w:rsidP="003C6D2D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2018 года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3C6D2D" w:rsidRDefault="003C6D2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122D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122D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C6D2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28C4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6D2D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22D5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1723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3BE1-9300-4259-9361-9129177C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2018-09-05T13:10:00Z</cp:lastPrinted>
  <dcterms:created xsi:type="dcterms:W3CDTF">2018-09-05T13:10:00Z</dcterms:created>
  <dcterms:modified xsi:type="dcterms:W3CDTF">2018-09-19T12:03:00Z</dcterms:modified>
</cp:coreProperties>
</file>