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9FF" w:rsidRPr="009D39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02B5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02B5C">
        <w:t>5 июня 2019 года № 217-П</w:t>
      </w:r>
    </w:p>
    <w:p w:rsidR="004B547C" w:rsidRDefault="00307849" w:rsidP="009A3341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A3341" w:rsidRDefault="009A3341" w:rsidP="009A3341">
      <w:pPr>
        <w:autoSpaceDE w:val="0"/>
        <w:autoSpaceDN w:val="0"/>
        <w:adjustRightInd w:val="0"/>
        <w:ind w:left="57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О внесении изменений в постановление Правительства </w:t>
      </w:r>
      <w:r>
        <w:rPr>
          <w:rFonts w:eastAsiaTheme="minorHAnsi"/>
          <w:b/>
          <w:bCs/>
          <w:szCs w:val="28"/>
          <w:lang w:eastAsia="en-US"/>
        </w:rPr>
        <w:br/>
        <w:t>Республики Карелия от 19 декабря 2013 года № 365-П</w:t>
      </w:r>
    </w:p>
    <w:p w:rsidR="009A3341" w:rsidRDefault="009A3341" w:rsidP="009A3341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eastAsiaTheme="minorHAnsi"/>
          <w:b/>
          <w:szCs w:val="28"/>
          <w:lang w:eastAsia="en-US"/>
        </w:rPr>
        <w:t>п</w:t>
      </w:r>
      <w:proofErr w:type="spellEnd"/>
      <w:proofErr w:type="gramEnd"/>
      <w:r>
        <w:rPr>
          <w:rFonts w:eastAsiaTheme="minorHAnsi"/>
          <w:b/>
          <w:szCs w:val="28"/>
          <w:lang w:eastAsia="en-US"/>
        </w:rPr>
        <w:t xml:space="preserve"> о с т а </w:t>
      </w:r>
      <w:proofErr w:type="spellStart"/>
      <w:r>
        <w:rPr>
          <w:rFonts w:eastAsiaTheme="minorHAnsi"/>
          <w:b/>
          <w:szCs w:val="28"/>
          <w:lang w:eastAsia="en-US"/>
        </w:rPr>
        <w:t>н</w:t>
      </w:r>
      <w:proofErr w:type="spellEnd"/>
      <w:r>
        <w:rPr>
          <w:rFonts w:eastAsiaTheme="minorHAnsi"/>
          <w:b/>
          <w:szCs w:val="28"/>
          <w:lang w:eastAsia="en-US"/>
        </w:rPr>
        <w:t xml:space="preserve"> о в л я </w:t>
      </w:r>
      <w:r w:rsidRPr="009A3341">
        <w:rPr>
          <w:rFonts w:eastAsiaTheme="minorHAnsi"/>
          <w:b/>
          <w:szCs w:val="28"/>
          <w:lang w:eastAsia="en-US"/>
        </w:rPr>
        <w:t>е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9A3341">
        <w:rPr>
          <w:rFonts w:eastAsiaTheme="minorHAnsi"/>
          <w:b/>
          <w:szCs w:val="28"/>
          <w:lang w:eastAsia="en-US"/>
        </w:rPr>
        <w:t>т</w:t>
      </w:r>
      <w:r>
        <w:rPr>
          <w:rFonts w:eastAsiaTheme="minorHAnsi"/>
          <w:szCs w:val="28"/>
          <w:lang w:eastAsia="en-US"/>
        </w:rPr>
        <w:t>: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bCs/>
          <w:szCs w:val="28"/>
        </w:rPr>
        <w:t xml:space="preserve">Внести в раздел II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гражданина», утвержденной постановлением Правительства Республики Карелия от 19 декабря 2013 года </w:t>
      </w:r>
      <w:r>
        <w:rPr>
          <w:bCs/>
          <w:szCs w:val="28"/>
        </w:rPr>
        <w:br/>
        <w:t>№ 365-П «Об утверждении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(Собрание законодательства Республики Карелия, 2013</w:t>
      </w:r>
      <w:proofErr w:type="gramEnd"/>
      <w:r>
        <w:rPr>
          <w:bCs/>
          <w:szCs w:val="28"/>
        </w:rPr>
        <w:t xml:space="preserve">, № </w:t>
      </w:r>
      <w:proofErr w:type="gramStart"/>
      <w:r>
        <w:rPr>
          <w:bCs/>
          <w:szCs w:val="28"/>
        </w:rPr>
        <w:t xml:space="preserve">12, ст. 2296; 2014, № 3, ст. 419; 2015, № 1, ст. 56; </w:t>
      </w:r>
      <w:r w:rsidR="008A01AE">
        <w:rPr>
          <w:bCs/>
          <w:szCs w:val="28"/>
        </w:rPr>
        <w:t>№</w:t>
      </w:r>
      <w:r>
        <w:rPr>
          <w:bCs/>
          <w:szCs w:val="28"/>
        </w:rPr>
        <w:t xml:space="preserve"> 4, ст. 670; № 9, ст. 1772; 2016, № 2, ст. 257; № 10, ст. 2144; 2017, № 7, ст. 1366; 2018, </w:t>
      </w:r>
      <w:r w:rsidR="008A01AE">
        <w:rPr>
          <w:bCs/>
          <w:szCs w:val="28"/>
        </w:rPr>
        <w:t>№</w:t>
      </w:r>
      <w:r>
        <w:rPr>
          <w:bCs/>
          <w:szCs w:val="28"/>
        </w:rPr>
        <w:t xml:space="preserve"> 2, ст. 250; Официальный интернет-портал правовой информации (</w:t>
      </w:r>
      <w:proofErr w:type="spellStart"/>
      <w:r>
        <w:rPr>
          <w:bCs/>
          <w:szCs w:val="28"/>
        </w:rPr>
        <w:t>www.pravo.gov.ru</w:t>
      </w:r>
      <w:proofErr w:type="spellEnd"/>
      <w:r>
        <w:rPr>
          <w:bCs/>
          <w:szCs w:val="28"/>
        </w:rPr>
        <w:t xml:space="preserve">), 16 января 2019 года, </w:t>
      </w:r>
      <w:r w:rsidR="008A01AE">
        <w:rPr>
          <w:bCs/>
          <w:szCs w:val="28"/>
        </w:rPr>
        <w:br/>
      </w:r>
      <w:r>
        <w:rPr>
          <w:bCs/>
          <w:szCs w:val="28"/>
        </w:rPr>
        <w:t>№ 1000201901160002)</w:t>
      </w:r>
      <w:r>
        <w:rPr>
          <w:rFonts w:eastAsiaTheme="minorHAnsi"/>
          <w:szCs w:val="28"/>
          <w:lang w:eastAsia="en-US"/>
        </w:rPr>
        <w:t>, следующие изменения:</w:t>
      </w:r>
      <w:proofErr w:type="gramEnd"/>
    </w:p>
    <w:p w:rsidR="009A3341" w:rsidRDefault="009A3341" w:rsidP="009A3341">
      <w:pPr>
        <w:pStyle w:val="ac"/>
        <w:numPr>
          <w:ilvl w:val="0"/>
          <w:numId w:val="20"/>
        </w:numPr>
        <w:autoSpaceDE w:val="0"/>
        <w:autoSpaceDN w:val="0"/>
        <w:adjustRightInd w:val="0"/>
        <w:ind w:left="57" w:firstLine="540"/>
        <w:rPr>
          <w:bCs/>
          <w:szCs w:val="28"/>
        </w:rPr>
      </w:pPr>
      <w:r>
        <w:rPr>
          <w:bCs/>
          <w:szCs w:val="28"/>
        </w:rPr>
        <w:t>дополнить пунктом 3 следующего содержания: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 xml:space="preserve">«3) на стимулирование </w:t>
      </w:r>
      <w:r>
        <w:rPr>
          <w:szCs w:val="28"/>
        </w:rPr>
        <w:t>объединения</w:t>
      </w:r>
      <w:r>
        <w:rPr>
          <w:bCs/>
          <w:szCs w:val="28"/>
        </w:rPr>
        <w:t xml:space="preserve"> муниципальных образований </w:t>
      </w:r>
      <w:r>
        <w:rPr>
          <w:bCs/>
          <w:szCs w:val="28"/>
        </w:rPr>
        <w:br/>
        <w:t>в Республике Карелия</w:t>
      </w:r>
      <w:proofErr w:type="gramStart"/>
      <w:r>
        <w:rPr>
          <w:bCs/>
          <w:szCs w:val="28"/>
        </w:rPr>
        <w:t>.»;</w:t>
      </w:r>
      <w:proofErr w:type="gramEnd"/>
    </w:p>
    <w:p w:rsidR="009A3341" w:rsidRDefault="009A3341" w:rsidP="009A3341">
      <w:pPr>
        <w:pStyle w:val="ac"/>
        <w:numPr>
          <w:ilvl w:val="0"/>
          <w:numId w:val="20"/>
        </w:numPr>
        <w:autoSpaceDE w:val="0"/>
        <w:autoSpaceDN w:val="0"/>
        <w:adjustRightInd w:val="0"/>
        <w:ind w:left="57" w:firstLine="540"/>
        <w:rPr>
          <w:bCs/>
          <w:szCs w:val="28"/>
        </w:rPr>
      </w:pPr>
      <w:r>
        <w:rPr>
          <w:bCs/>
          <w:szCs w:val="28"/>
        </w:rPr>
        <w:t>дополнить подразделом 3 следующего содержания: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center"/>
        <w:rPr>
          <w:bCs/>
          <w:szCs w:val="28"/>
        </w:rPr>
      </w:pPr>
      <w:r>
        <w:rPr>
          <w:bCs/>
          <w:szCs w:val="28"/>
        </w:rPr>
        <w:t>«3. Методика расчета и условия предоставления субсидий местным бюджетам из бюджета Республики Карелия на стимулирование объединения муниципальных образований в Республике Карелия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rPr>
          <w:bCs/>
          <w:szCs w:val="28"/>
        </w:rPr>
      </w:pPr>
    </w:p>
    <w:p w:rsidR="009A3341" w:rsidRDefault="009A3341" w:rsidP="009A3341">
      <w:pPr>
        <w:pStyle w:val="ac"/>
        <w:numPr>
          <w:ilvl w:val="0"/>
          <w:numId w:val="21"/>
        </w:num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 xml:space="preserve">Субсидии местным бюджетам на стимулирование объединения муниципальных образований в Республике Карелия предоставляются бюджету муниципального образования, преобразованного путем объединения муниципальных образований (далее – преобразованное муниципальное образование),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</w:t>
      </w:r>
      <w:proofErr w:type="gramStart"/>
      <w:r>
        <w:rPr>
          <w:bCs/>
          <w:szCs w:val="28"/>
        </w:rPr>
        <w:t xml:space="preserve">ств </w:t>
      </w:r>
      <w:r>
        <w:rPr>
          <w:bCs/>
          <w:szCs w:val="28"/>
        </w:rPr>
        <w:lastRenderedPageBreak/>
        <w:t>пр</w:t>
      </w:r>
      <w:proofErr w:type="gramEnd"/>
      <w:r>
        <w:rPr>
          <w:bCs/>
          <w:szCs w:val="28"/>
        </w:rPr>
        <w:t>еобразованных муниципальных образований, связанных с решением  вопросов местного значения.</w:t>
      </w:r>
    </w:p>
    <w:p w:rsidR="009A3341" w:rsidRDefault="009A3341" w:rsidP="009A3341">
      <w:pPr>
        <w:pStyle w:val="ac"/>
        <w:numPr>
          <w:ilvl w:val="0"/>
          <w:numId w:val="21"/>
        </w:num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Субсидии распределяются между бюджетами преобразованных муниципальных образований.</w:t>
      </w:r>
    </w:p>
    <w:p w:rsidR="009A3341" w:rsidRDefault="009A3341" w:rsidP="009A3341">
      <w:pPr>
        <w:pStyle w:val="ac"/>
        <w:numPr>
          <w:ilvl w:val="0"/>
          <w:numId w:val="21"/>
        </w:num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Объем субсиди</w:t>
      </w:r>
      <w:r w:rsidR="008A01AE">
        <w:rPr>
          <w:bCs/>
          <w:szCs w:val="28"/>
        </w:rPr>
        <w:t>й</w:t>
      </w:r>
      <w:r>
        <w:rPr>
          <w:bCs/>
          <w:szCs w:val="28"/>
        </w:rPr>
        <w:t xml:space="preserve"> из бюджета Республики Карелия бюджетам преобразованных муниципальных образований распределяется Правительством Республики Карелия в пределах бюджетных ассигнований, предусмотренных в законе Республики Карелия о бюджете Республики Карелия на соответствующий финансовый год и плановый период на указанные цели.</w:t>
      </w:r>
    </w:p>
    <w:p w:rsidR="009A3341" w:rsidRDefault="009A3341" w:rsidP="009A3341">
      <w:pPr>
        <w:pStyle w:val="ac"/>
        <w:numPr>
          <w:ilvl w:val="0"/>
          <w:numId w:val="21"/>
        </w:num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Право на получение субсидии возникает с 1 января финансового года, следующего за годом принятия соответствующего закона Республики Карелия о преобразовании муниципальных образований путем объединения:</w:t>
      </w:r>
    </w:p>
    <w:p w:rsidR="009A3341" w:rsidRDefault="009A3341" w:rsidP="009A3341">
      <w:pPr>
        <w:pStyle w:val="ac"/>
        <w:numPr>
          <w:ilvl w:val="0"/>
          <w:numId w:val="22"/>
        </w:num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в первый год, следующий за годом принятия указанного закона Республики Карелия</w:t>
      </w:r>
      <w:r w:rsidR="008A01AE">
        <w:rPr>
          <w:bCs/>
          <w:szCs w:val="28"/>
        </w:rPr>
        <w:t>,</w:t>
      </w:r>
      <w:r w:rsidRPr="009A3341">
        <w:rPr>
          <w:bCs/>
          <w:szCs w:val="28"/>
        </w:rPr>
        <w:t xml:space="preserve"> </w:t>
      </w:r>
      <w:r>
        <w:rPr>
          <w:bCs/>
          <w:szCs w:val="28"/>
        </w:rPr>
        <w:t>в следующих размерах: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для муниципальных образований, преобразованных путем объединения двух муниципальных образований, – 2,0 млн. рублей;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для муниципальных образований, преобразованных путем объединения трех муниципальных образований, – 3,0 млн. рублей;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для муниципальных образований, преобразованных путем объединения четырех муниципальных образований</w:t>
      </w:r>
      <w:r w:rsidRPr="009A3341">
        <w:rPr>
          <w:bCs/>
          <w:szCs w:val="28"/>
        </w:rPr>
        <w:t xml:space="preserve"> </w:t>
      </w:r>
      <w:r>
        <w:rPr>
          <w:bCs/>
          <w:szCs w:val="28"/>
        </w:rPr>
        <w:t>и более, – 4,0 млн. рублей.</w:t>
      </w:r>
    </w:p>
    <w:p w:rsidR="009A3341" w:rsidRDefault="009A3341" w:rsidP="009A3341">
      <w:p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В случае если преобразование муниципальных образований путем объединения произошло до 1 января 2018 года, преобразованное муниципальное образование также является получателем субсидии в размерах, установленных настоящим пунктом;</w:t>
      </w:r>
    </w:p>
    <w:p w:rsidR="009A3341" w:rsidRDefault="009A3341" w:rsidP="009A3341">
      <w:pPr>
        <w:pStyle w:val="ac"/>
        <w:numPr>
          <w:ilvl w:val="0"/>
          <w:numId w:val="22"/>
        </w:numPr>
        <w:autoSpaceDE w:val="0"/>
        <w:autoSpaceDN w:val="0"/>
        <w:adjustRightInd w:val="0"/>
        <w:ind w:left="57" w:firstLine="540"/>
        <w:jc w:val="both"/>
        <w:rPr>
          <w:bCs/>
          <w:szCs w:val="28"/>
        </w:rPr>
      </w:pPr>
      <w:r>
        <w:rPr>
          <w:bCs/>
          <w:szCs w:val="28"/>
        </w:rPr>
        <w:t>в течение трех лет, начиная с года, следующего за первым годом предоставления субсидии в соответствии с подпунктом 1 настоящего пункта</w:t>
      </w:r>
      <w:r w:rsidR="008A01AE">
        <w:rPr>
          <w:bCs/>
          <w:szCs w:val="28"/>
        </w:rPr>
        <w:t>,</w:t>
      </w:r>
      <w:r>
        <w:rPr>
          <w:bCs/>
          <w:szCs w:val="28"/>
        </w:rPr>
        <w:t xml:space="preserve"> для преобразованного муниципального образования, не допустившего снижения объема расходов его бюджета (без учета расходов за счет целевых межбюджетных трансфертов), направленных  после преобразования  на финансовое обеспечение расходных обязательств муниципального образования, вошедшего в состав преобразованного муниципального образования,  за отчетный финансовый год по сравнению с объемом расходов бюджета муниципального образования, вошедшего в состав преобразованного муниципального образования (без учета расходов за счет целевых межбюджетных трансфертов)</w:t>
      </w:r>
      <w:r w:rsidR="008A01AE">
        <w:rPr>
          <w:bCs/>
          <w:szCs w:val="28"/>
        </w:rPr>
        <w:t>,</w:t>
      </w:r>
      <w:r>
        <w:rPr>
          <w:bCs/>
          <w:szCs w:val="28"/>
        </w:rPr>
        <w:t xml:space="preserve"> за отчетный финансовый год, предшествующий году преобразования, в размере, определяемом по следующей формуле:</w:t>
      </w:r>
    </w:p>
    <w:p w:rsidR="009A3341" w:rsidRDefault="009A3341" w:rsidP="009A3341">
      <w:pPr>
        <w:pStyle w:val="ac"/>
        <w:tabs>
          <w:tab w:val="left" w:pos="993"/>
        </w:tabs>
        <w:ind w:left="57"/>
        <w:jc w:val="both"/>
        <w:rPr>
          <w:sz w:val="16"/>
          <w:szCs w:val="16"/>
        </w:rPr>
      </w:pPr>
    </w:p>
    <w:p w:rsidR="009A3341" w:rsidRDefault="009A3341" w:rsidP="009A3341">
      <w:pPr>
        <w:tabs>
          <w:tab w:val="left" w:pos="993"/>
        </w:tabs>
        <w:ind w:left="57"/>
        <w:jc w:val="center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стi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ст</w:t>
      </w:r>
      <w:proofErr w:type="spellEnd"/>
      <w:r>
        <w:rPr>
          <w:szCs w:val="28"/>
        </w:rPr>
        <w:t xml:space="preserve"> /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Дмо</w:t>
      </w:r>
      <w:r>
        <w:rPr>
          <w:szCs w:val="28"/>
          <w:vertAlign w:val="subscript"/>
        </w:rPr>
        <w:t>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10%, </w:t>
      </w:r>
    </w:p>
    <w:p w:rsidR="009A3341" w:rsidRDefault="009A3341" w:rsidP="009A3341">
      <w:pPr>
        <w:tabs>
          <w:tab w:val="left" w:pos="993"/>
        </w:tabs>
        <w:ind w:left="57"/>
        <w:jc w:val="center"/>
        <w:rPr>
          <w:szCs w:val="28"/>
        </w:rPr>
      </w:pPr>
    </w:p>
    <w:p w:rsidR="009A3341" w:rsidRPr="009A3341" w:rsidRDefault="009A3341" w:rsidP="009A3341">
      <w:pPr>
        <w:tabs>
          <w:tab w:val="left" w:pos="993"/>
        </w:tabs>
        <w:ind w:left="57" w:firstLine="510"/>
        <w:rPr>
          <w:szCs w:val="28"/>
        </w:rPr>
      </w:pPr>
      <w:r>
        <w:rPr>
          <w:szCs w:val="28"/>
        </w:rPr>
        <w:t xml:space="preserve">где: </w:t>
      </w:r>
    </w:p>
    <w:p w:rsidR="009A3341" w:rsidRDefault="009A3341" w:rsidP="009A3341">
      <w:pPr>
        <w:tabs>
          <w:tab w:val="left" w:pos="993"/>
        </w:tabs>
        <w:ind w:left="57" w:firstLine="510"/>
        <w:jc w:val="both"/>
        <w:rPr>
          <w:szCs w:val="28"/>
        </w:rPr>
      </w:pPr>
      <w:proofErr w:type="spellStart"/>
      <w:r>
        <w:rPr>
          <w:szCs w:val="28"/>
        </w:rPr>
        <w:t>С</w:t>
      </w:r>
      <w:r>
        <w:rPr>
          <w:szCs w:val="28"/>
          <w:vertAlign w:val="subscript"/>
        </w:rPr>
        <w:t>ст</w:t>
      </w:r>
      <w:proofErr w:type="gramStart"/>
      <w:r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 xml:space="preserve"> – объем субсидии бюджету соответствующего (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 xml:space="preserve">) преобразованного муниципального образования из бюджета Республики Карелия на стимулирование объединения </w:t>
      </w:r>
      <w:r>
        <w:rPr>
          <w:bCs/>
          <w:szCs w:val="28"/>
        </w:rPr>
        <w:t>муниципальных образований</w:t>
      </w:r>
      <w:r>
        <w:rPr>
          <w:szCs w:val="28"/>
        </w:rPr>
        <w:t>;</w:t>
      </w:r>
    </w:p>
    <w:p w:rsidR="009A3341" w:rsidRDefault="009A3341" w:rsidP="009A3341">
      <w:pPr>
        <w:tabs>
          <w:tab w:val="left" w:pos="993"/>
        </w:tabs>
        <w:ind w:left="57" w:firstLine="709"/>
        <w:jc w:val="both"/>
        <w:rPr>
          <w:szCs w:val="28"/>
        </w:rPr>
      </w:pPr>
      <w:proofErr w:type="spellStart"/>
      <w:r>
        <w:rPr>
          <w:szCs w:val="28"/>
        </w:rPr>
        <w:lastRenderedPageBreak/>
        <w:t>С</w:t>
      </w:r>
      <w:r>
        <w:rPr>
          <w:szCs w:val="28"/>
          <w:vertAlign w:val="subscript"/>
        </w:rPr>
        <w:t>ст</w:t>
      </w:r>
      <w:proofErr w:type="spellEnd"/>
      <w:r>
        <w:rPr>
          <w:szCs w:val="28"/>
        </w:rPr>
        <w:t xml:space="preserve"> – общий объем субсидий бюджетам муниципальных образований из бюджета Республики Карелия на стимулирование объединения </w:t>
      </w:r>
      <w:r>
        <w:rPr>
          <w:bCs/>
          <w:szCs w:val="28"/>
        </w:rPr>
        <w:t>муниципальных образований</w:t>
      </w:r>
      <w:r>
        <w:rPr>
          <w:szCs w:val="28"/>
        </w:rPr>
        <w:t>;</w:t>
      </w:r>
    </w:p>
    <w:p w:rsidR="009A3341" w:rsidRDefault="009A3341" w:rsidP="009A3341">
      <w:pPr>
        <w:tabs>
          <w:tab w:val="left" w:pos="993"/>
        </w:tabs>
        <w:ind w:left="57" w:firstLine="709"/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– количество </w:t>
      </w:r>
      <w:r>
        <w:rPr>
          <w:bCs/>
          <w:szCs w:val="28"/>
        </w:rPr>
        <w:t>преобразованных муниципальных образований, не допустивших снижения объема расходов бюджета муниципального образования (без учета расходов за счет целевых межбюджетных трансфертов), направленных  после преобразования  на финансовое обеспечение расходных обязательств муниципального образования, вошедшего в состав преобразованного муниципального образования,  за отчетный финансовый год по сравнению с объемом расходов бюджета муниципального образования, вошедшего в состав преобразованного муниципального образования (без учета расходов за счет целевых межбюджетных трансфертов), за отчетный финансовый год, предшествующий году преобразования</w:t>
      </w:r>
      <w:r>
        <w:rPr>
          <w:szCs w:val="28"/>
        </w:rPr>
        <w:t>;</w:t>
      </w:r>
    </w:p>
    <w:p w:rsidR="009A3341" w:rsidRDefault="009A3341" w:rsidP="009A3341">
      <w:pPr>
        <w:tabs>
          <w:tab w:val="left" w:pos="993"/>
        </w:tabs>
        <w:ind w:left="57" w:firstLine="709"/>
        <w:jc w:val="both"/>
        <w:rPr>
          <w:szCs w:val="28"/>
        </w:rPr>
      </w:pPr>
      <w:proofErr w:type="spellStart"/>
      <w:r>
        <w:rPr>
          <w:szCs w:val="28"/>
        </w:rPr>
        <w:t>Дмо</w:t>
      </w:r>
      <w:proofErr w:type="gramStart"/>
      <w:r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 xml:space="preserve"> – объем налоговых и неналоговых доходов соответствующего (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) преобразованного муниципального образования за отчетный финансовый год.</w:t>
      </w:r>
    </w:p>
    <w:p w:rsidR="009A3341" w:rsidRDefault="009A3341" w:rsidP="009A3341">
      <w:pPr>
        <w:pStyle w:val="ac"/>
        <w:numPr>
          <w:ilvl w:val="0"/>
          <w:numId w:val="21"/>
        </w:numPr>
        <w:autoSpaceDE w:val="0"/>
        <w:autoSpaceDN w:val="0"/>
        <w:adjustRightInd w:val="0"/>
        <w:ind w:left="57" w:firstLine="709"/>
        <w:jc w:val="both"/>
        <w:rPr>
          <w:bCs/>
          <w:szCs w:val="28"/>
        </w:rPr>
      </w:pPr>
      <w:r>
        <w:rPr>
          <w:bCs/>
          <w:szCs w:val="28"/>
        </w:rPr>
        <w:t xml:space="preserve">Доля средств бюджета преобразованного муниципального образования, направляемая на финансовое обеспечение расходного обязательства по решению вопросов местного значения, составляет </w:t>
      </w:r>
      <w:r>
        <w:rPr>
          <w:bCs/>
          <w:szCs w:val="28"/>
        </w:rPr>
        <w:br/>
        <w:t>5 процентов.</w:t>
      </w:r>
    </w:p>
    <w:p w:rsidR="009A3341" w:rsidRDefault="009A3341" w:rsidP="009A3341">
      <w:pPr>
        <w:pStyle w:val="ac"/>
        <w:numPr>
          <w:ilvl w:val="0"/>
          <w:numId w:val="21"/>
        </w:numPr>
        <w:autoSpaceDE w:val="0"/>
        <w:autoSpaceDN w:val="0"/>
        <w:adjustRightInd w:val="0"/>
        <w:ind w:left="57" w:firstLine="709"/>
        <w:jc w:val="both"/>
        <w:rPr>
          <w:bCs/>
          <w:szCs w:val="28"/>
        </w:rPr>
      </w:pPr>
      <w:r>
        <w:rPr>
          <w:bCs/>
          <w:szCs w:val="28"/>
        </w:rPr>
        <w:t>Органы местного самоуправления преобразованных муниципальных образований направляют субсидии на решение вопросов местного значения в сфере дорожной деятельности в отношении автомобильных дорог местного значения, обеспечения первичных мер пожарной безопасности,   организации благоустройства территорий</w:t>
      </w:r>
      <w:proofErr w:type="gramStart"/>
      <w:r>
        <w:rPr>
          <w:bCs/>
          <w:szCs w:val="28"/>
        </w:rPr>
        <w:t>.».</w:t>
      </w:r>
      <w:proofErr w:type="gramEnd"/>
    </w:p>
    <w:p w:rsidR="009A3341" w:rsidRDefault="009A3341" w:rsidP="009A3341">
      <w:pPr>
        <w:autoSpaceDE w:val="0"/>
        <w:autoSpaceDN w:val="0"/>
        <w:adjustRightInd w:val="0"/>
        <w:spacing w:line="276" w:lineRule="auto"/>
        <w:ind w:left="567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9A3341" w:rsidRDefault="009A3341" w:rsidP="009A3341">
      <w:pPr>
        <w:spacing w:line="276" w:lineRule="auto"/>
        <w:jc w:val="center"/>
        <w:rPr>
          <w:b/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9D39FF">
        <w:pPr>
          <w:pStyle w:val="a7"/>
          <w:jc w:val="center"/>
        </w:pPr>
        <w:fldSimple w:instr=" PAGE   \* MERGEFORMAT ">
          <w:r w:rsidR="00B02B5C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98120E"/>
    <w:multiLevelType w:val="hybridMultilevel"/>
    <w:tmpl w:val="7EC00262"/>
    <w:lvl w:ilvl="0" w:tplc="0C3E23B0">
      <w:start w:val="1"/>
      <w:numFmt w:val="decimal"/>
      <w:lvlText w:val="%1)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B24281"/>
    <w:multiLevelType w:val="hybridMultilevel"/>
    <w:tmpl w:val="F4D415E0"/>
    <w:lvl w:ilvl="0" w:tplc="114E3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D22EC2"/>
    <w:multiLevelType w:val="hybridMultilevel"/>
    <w:tmpl w:val="A352EDA2"/>
    <w:lvl w:ilvl="0" w:tplc="58447C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51C1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01AE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A3341"/>
    <w:rsid w:val="009D2DE2"/>
    <w:rsid w:val="009D39FF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02B5C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188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link w:val="ad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ad">
    <w:name w:val="Абзац списка Знак"/>
    <w:link w:val="ac"/>
    <w:uiPriority w:val="34"/>
    <w:locked/>
    <w:rsid w:val="009A334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B208-6AD6-45A4-BE6F-B2C2CA2D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2019-06-06T07:10:00Z</cp:lastPrinted>
  <dcterms:created xsi:type="dcterms:W3CDTF">2019-05-31T08:35:00Z</dcterms:created>
  <dcterms:modified xsi:type="dcterms:W3CDTF">2019-06-06T07:10:00Z</dcterms:modified>
</cp:coreProperties>
</file>