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9B0" w:rsidRPr="009529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468DA" w:rsidRDefault="00E468D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A2EA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468DA">
        <w:t>16 мая 2019 года № 190-П</w:t>
      </w:r>
    </w:p>
    <w:p w:rsidR="004B547C" w:rsidRDefault="00307849" w:rsidP="002956C3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20D5" w:rsidRDefault="001C20D5" w:rsidP="001C20D5">
      <w:pPr>
        <w:pStyle w:val="ConsPlusNormal"/>
        <w:ind w:right="2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2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Правительства </w:t>
      </w:r>
      <w:r w:rsidR="00B3425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Республики Карелия от 18 февраля 2019 года № 70-П</w:t>
      </w:r>
    </w:p>
    <w:p w:rsidR="001C20D5" w:rsidRPr="00E06B2D" w:rsidRDefault="001C20D5" w:rsidP="001C20D5">
      <w:pPr>
        <w:pStyle w:val="ConsPlusNormal"/>
        <w:ind w:right="2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0D5" w:rsidRPr="00E06B2D" w:rsidRDefault="001C20D5" w:rsidP="00B34256">
      <w:pPr>
        <w:pStyle w:val="ConsPlusTitle"/>
        <w:tabs>
          <w:tab w:val="left" w:pos="9781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D5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Карелия</w:t>
      </w:r>
      <w:r w:rsidRPr="00E06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B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6B2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06B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6B2D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1C20D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20D5" w:rsidRDefault="001C20D5" w:rsidP="00B34256">
      <w:pPr>
        <w:pStyle w:val="ConsPlusNormal"/>
        <w:tabs>
          <w:tab w:val="left" w:pos="9781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B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 условия</w:t>
      </w:r>
      <w:r w:rsidRPr="001C20D5">
        <w:rPr>
          <w:rFonts w:ascii="Times New Roman" w:hAnsi="Times New Roman" w:cs="Times New Roman"/>
          <w:sz w:val="28"/>
          <w:szCs w:val="28"/>
        </w:rPr>
        <w:t xml:space="preserve"> </w:t>
      </w:r>
      <w:r w:rsidRPr="00E06B2D">
        <w:rPr>
          <w:rFonts w:ascii="Times New Roman" w:hAnsi="Times New Roman" w:cs="Times New Roman"/>
          <w:sz w:val="28"/>
          <w:szCs w:val="28"/>
        </w:rPr>
        <w:t>предоставления дотации на выравнивание бюджетной обеспеченности муниципальных районов (городских округов)</w:t>
      </w:r>
      <w:r w:rsidR="00B34256">
        <w:rPr>
          <w:rFonts w:ascii="Times New Roman" w:hAnsi="Times New Roman" w:cs="Times New Roman"/>
          <w:sz w:val="28"/>
          <w:szCs w:val="28"/>
        </w:rPr>
        <w:t xml:space="preserve"> в 2019 году, утвержденные постановлением Правительства Республики Карелия </w:t>
      </w:r>
      <w:r w:rsidR="00B34256">
        <w:rPr>
          <w:rFonts w:ascii="Times New Roman" w:hAnsi="Times New Roman" w:cs="Times New Roman"/>
          <w:sz w:val="28"/>
          <w:szCs w:val="28"/>
        </w:rPr>
        <w:br/>
        <w:t xml:space="preserve">от 18 февраля 2019 года № 70-П «Об условиях </w:t>
      </w:r>
      <w:r w:rsidR="00B34256" w:rsidRPr="00E06B2D">
        <w:rPr>
          <w:rFonts w:ascii="Times New Roman" w:hAnsi="Times New Roman" w:cs="Times New Roman"/>
          <w:sz w:val="28"/>
          <w:szCs w:val="28"/>
        </w:rPr>
        <w:t xml:space="preserve">предоставления дотации </w:t>
      </w:r>
      <w:r w:rsidR="00B34256">
        <w:rPr>
          <w:rFonts w:ascii="Times New Roman" w:hAnsi="Times New Roman" w:cs="Times New Roman"/>
          <w:sz w:val="28"/>
          <w:szCs w:val="28"/>
        </w:rPr>
        <w:br/>
      </w:r>
      <w:r w:rsidR="00B34256" w:rsidRPr="00E06B2D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муниципальных районов (городских округов)</w:t>
      </w:r>
      <w:r w:rsidR="00B34256">
        <w:rPr>
          <w:rFonts w:ascii="Times New Roman" w:hAnsi="Times New Roman" w:cs="Times New Roman"/>
          <w:sz w:val="28"/>
          <w:szCs w:val="28"/>
        </w:rPr>
        <w:t xml:space="preserve"> в 2019 году»</w:t>
      </w:r>
      <w:r w:rsidR="00B34256" w:rsidRPr="00B34256">
        <w:rPr>
          <w:szCs w:val="28"/>
        </w:rPr>
        <w:t xml:space="preserve"> </w:t>
      </w:r>
      <w:r w:rsidR="00B34256" w:rsidRPr="00B34256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</w:t>
      </w:r>
      <w:r w:rsidR="00B34256">
        <w:rPr>
          <w:rFonts w:ascii="Times New Roman" w:hAnsi="Times New Roman" w:cs="Times New Roman"/>
          <w:sz w:val="28"/>
          <w:szCs w:val="28"/>
        </w:rPr>
        <w:br/>
      </w:r>
      <w:r w:rsidR="00B34256" w:rsidRPr="00B34256">
        <w:rPr>
          <w:rFonts w:ascii="Times New Roman" w:hAnsi="Times New Roman" w:cs="Times New Roman"/>
          <w:sz w:val="28"/>
          <w:szCs w:val="28"/>
        </w:rPr>
        <w:t>правовой информации (</w:t>
      </w:r>
      <w:proofErr w:type="spellStart"/>
      <w:r w:rsidR="00B34256" w:rsidRPr="00B3425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B34256" w:rsidRPr="00B34256">
        <w:rPr>
          <w:rFonts w:ascii="Times New Roman" w:hAnsi="Times New Roman" w:cs="Times New Roman"/>
          <w:sz w:val="28"/>
          <w:szCs w:val="28"/>
        </w:rPr>
        <w:t xml:space="preserve">), </w:t>
      </w:r>
      <w:r w:rsidR="00B34256">
        <w:rPr>
          <w:rFonts w:ascii="Times New Roman" w:hAnsi="Times New Roman" w:cs="Times New Roman"/>
          <w:sz w:val="28"/>
          <w:szCs w:val="28"/>
        </w:rPr>
        <w:t>20 февраля</w:t>
      </w:r>
      <w:r w:rsidR="00B34256" w:rsidRPr="00B34256">
        <w:rPr>
          <w:rFonts w:ascii="Times New Roman" w:hAnsi="Times New Roman" w:cs="Times New Roman"/>
          <w:sz w:val="28"/>
          <w:szCs w:val="28"/>
        </w:rPr>
        <w:t xml:space="preserve"> 201</w:t>
      </w:r>
      <w:r w:rsidR="00B34256">
        <w:rPr>
          <w:rFonts w:ascii="Times New Roman" w:hAnsi="Times New Roman" w:cs="Times New Roman"/>
          <w:sz w:val="28"/>
          <w:szCs w:val="28"/>
        </w:rPr>
        <w:t>9</w:t>
      </w:r>
      <w:r w:rsidR="00B34256" w:rsidRPr="00B34256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34256" w:rsidRPr="00B34256">
        <w:rPr>
          <w:rFonts w:ascii="Times New Roman" w:hAnsi="Times New Roman" w:cs="Times New Roman"/>
          <w:sz w:val="28"/>
          <w:szCs w:val="28"/>
        </w:rPr>
        <w:br/>
        <w:t>№ 1000201</w:t>
      </w:r>
      <w:r w:rsidR="00B34256">
        <w:rPr>
          <w:rFonts w:ascii="Times New Roman" w:hAnsi="Times New Roman" w:cs="Times New Roman"/>
          <w:sz w:val="28"/>
          <w:szCs w:val="28"/>
        </w:rPr>
        <w:t>902200011</w:t>
      </w:r>
      <w:r w:rsidR="00B34256" w:rsidRPr="00B34256">
        <w:rPr>
          <w:rFonts w:ascii="Times New Roman" w:hAnsi="Times New Roman" w:cs="Times New Roman"/>
          <w:sz w:val="28"/>
          <w:szCs w:val="28"/>
        </w:rPr>
        <w:t>),</w:t>
      </w:r>
      <w:r w:rsidR="00B342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B34256" w:rsidRDefault="00B34256" w:rsidP="00B34256">
      <w:pPr>
        <w:pStyle w:val="ConsPlusNormal"/>
        <w:tabs>
          <w:tab w:val="left" w:pos="9781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подпункте 2 пункта 2:</w:t>
      </w:r>
    </w:p>
    <w:p w:rsidR="00B34256" w:rsidRDefault="00B34256" w:rsidP="00B34256">
      <w:pPr>
        <w:pStyle w:val="ConsPlusNormal"/>
        <w:tabs>
          <w:tab w:val="left" w:pos="9781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шестнадцатом слово «дебиторской» заменить словами «просроченной дебиторской»;</w:t>
      </w:r>
    </w:p>
    <w:p w:rsidR="00B34256" w:rsidRDefault="00B34256" w:rsidP="00B34256">
      <w:pPr>
        <w:pStyle w:val="ConsPlusNormal"/>
        <w:tabs>
          <w:tab w:val="left" w:pos="9781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34256" w:rsidRDefault="00B34256" w:rsidP="00B34256">
      <w:pPr>
        <w:pStyle w:val="ConsPlusNormal"/>
        <w:tabs>
          <w:tab w:val="left" w:pos="9781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«наличие по состоянию на 1 июня 2019 года утвержденного органами местного самоуправления городских поселений, входящих в состав муниципального района, и органами местного самоуправления муниципальных районов (в отношении сельских поселений, входящих в состав муниципального района) технического задания на разработку инвестиционной программы организации, осуществляющей горячее водоснабжение, хо</w:t>
      </w:r>
      <w:r w:rsidR="002956C3">
        <w:rPr>
          <w:rFonts w:ascii="Times New Roman" w:hAnsi="Times New Roman" w:cs="Times New Roman"/>
          <w:sz w:val="28"/>
          <w:szCs w:val="28"/>
        </w:rPr>
        <w:t>лодное водоснабжение и (или) водоотведение</w:t>
      </w:r>
      <w:proofErr w:type="gramStart"/>
      <w:r w:rsidR="002956C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956C3">
        <w:rPr>
          <w:rFonts w:ascii="Times New Roman" w:hAnsi="Times New Roman" w:cs="Times New Roman"/>
          <w:sz w:val="28"/>
          <w:szCs w:val="28"/>
        </w:rPr>
        <w:t>;</w:t>
      </w:r>
    </w:p>
    <w:p w:rsidR="00B34256" w:rsidRPr="00B34256" w:rsidRDefault="00B34256" w:rsidP="00B34256">
      <w:pPr>
        <w:pStyle w:val="ConsPlusNormal"/>
        <w:tabs>
          <w:tab w:val="left" w:pos="9781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изложить в следующей редакции:</w:t>
      </w:r>
    </w:p>
    <w:p w:rsidR="00B34256" w:rsidRDefault="00B34256" w:rsidP="00B34256">
      <w:pPr>
        <w:tabs>
          <w:tab w:val="left" w:pos="9781"/>
        </w:tabs>
        <w:autoSpaceDE w:val="0"/>
        <w:autoSpaceDN w:val="0"/>
        <w:adjustRightInd w:val="0"/>
        <w:ind w:right="281" w:firstLine="567"/>
        <w:jc w:val="both"/>
        <w:rPr>
          <w:szCs w:val="28"/>
        </w:rPr>
      </w:pPr>
      <w:r>
        <w:rPr>
          <w:szCs w:val="28"/>
        </w:rPr>
        <w:t>«</w:t>
      </w:r>
      <w:r w:rsidR="001C20D5" w:rsidRPr="00E06B2D">
        <w:rPr>
          <w:szCs w:val="28"/>
        </w:rPr>
        <w:t>3. В случае невыполнения органом местного самоуправления муниципального района (городского округа) обязательств, предусмотренных</w:t>
      </w:r>
      <w:r>
        <w:rPr>
          <w:szCs w:val="28"/>
        </w:rPr>
        <w:t>:</w:t>
      </w:r>
    </w:p>
    <w:p w:rsidR="00B34256" w:rsidRDefault="001C20D5" w:rsidP="00B34256">
      <w:pPr>
        <w:tabs>
          <w:tab w:val="left" w:pos="9781"/>
        </w:tabs>
        <w:autoSpaceDE w:val="0"/>
        <w:autoSpaceDN w:val="0"/>
        <w:adjustRightInd w:val="0"/>
        <w:ind w:right="281" w:firstLine="567"/>
        <w:jc w:val="both"/>
        <w:rPr>
          <w:szCs w:val="28"/>
        </w:rPr>
      </w:pPr>
      <w:proofErr w:type="gramStart"/>
      <w:r w:rsidRPr="00E06B2D">
        <w:rPr>
          <w:szCs w:val="28"/>
        </w:rPr>
        <w:t xml:space="preserve">абзацем пятым </w:t>
      </w:r>
      <w:r w:rsidR="00B34256">
        <w:rPr>
          <w:szCs w:val="28"/>
        </w:rPr>
        <w:t>подпункта 1 пункта 2 настоящих у</w:t>
      </w:r>
      <w:r w:rsidRPr="00E06B2D">
        <w:rPr>
          <w:szCs w:val="28"/>
        </w:rPr>
        <w:t xml:space="preserve">словий, в размере более 2 процентов от показателя, установленного соглашением, применяются меры ответственности в виде возврата в 2020 году органом местного самоуправления муниципального района (городского округа) 3 процентов </w:t>
      </w:r>
      <w:r w:rsidRPr="00E06B2D">
        <w:rPr>
          <w:szCs w:val="28"/>
        </w:rPr>
        <w:lastRenderedPageBreak/>
        <w:t>объема дотации, предоставленной в 2019 году, но не более 3 процентов налоговых и неналоговых доходов бюджета муниципального района (городского округа) по данным годового отчета об</w:t>
      </w:r>
      <w:proofErr w:type="gramEnd"/>
      <w:r w:rsidRPr="00E06B2D">
        <w:rPr>
          <w:szCs w:val="28"/>
        </w:rPr>
        <w:t xml:space="preserve"> </w:t>
      </w:r>
      <w:proofErr w:type="gramStart"/>
      <w:r w:rsidRPr="00E06B2D">
        <w:rPr>
          <w:szCs w:val="28"/>
        </w:rPr>
        <w:t>исполнении бюджета муниципального района (городского округа) за 2019 год за счет налоговых и неналоговых доходов в месячный срок после доведения до органа местного самоуправления муниципального района (городского округа) уведомления о невыполнении обязательств о предоставлении дотации и об объеме средств, подлежащих возврату из местного бюдж</w:t>
      </w:r>
      <w:r w:rsidR="00B34256">
        <w:rPr>
          <w:szCs w:val="28"/>
        </w:rPr>
        <w:t>ета в бюджет Республики Карелия;</w:t>
      </w:r>
      <w:proofErr w:type="gramEnd"/>
    </w:p>
    <w:p w:rsidR="001C20D5" w:rsidRPr="00E06B2D" w:rsidRDefault="00B34256" w:rsidP="00B34256">
      <w:pPr>
        <w:tabs>
          <w:tab w:val="left" w:pos="9781"/>
        </w:tabs>
        <w:autoSpaceDE w:val="0"/>
        <w:autoSpaceDN w:val="0"/>
        <w:adjustRightInd w:val="0"/>
        <w:ind w:right="281" w:firstLine="567"/>
        <w:jc w:val="both"/>
        <w:rPr>
          <w:szCs w:val="28"/>
        </w:rPr>
      </w:pPr>
      <w:r>
        <w:rPr>
          <w:szCs w:val="28"/>
        </w:rPr>
        <w:t xml:space="preserve">абзацем двадцать третьим подпункта 2 пункта 2 </w:t>
      </w:r>
      <w:r w:rsidR="001C20D5" w:rsidRPr="00E06B2D">
        <w:rPr>
          <w:szCs w:val="28"/>
        </w:rPr>
        <w:t xml:space="preserve"> </w:t>
      </w:r>
      <w:r>
        <w:rPr>
          <w:szCs w:val="28"/>
        </w:rPr>
        <w:t>настоящих условий</w:t>
      </w:r>
      <w:r w:rsidR="0084204E">
        <w:rPr>
          <w:szCs w:val="28"/>
        </w:rPr>
        <w:t>,</w:t>
      </w:r>
      <w:r>
        <w:rPr>
          <w:szCs w:val="28"/>
        </w:rPr>
        <w:t xml:space="preserve"> применяются меры ответственности в виде ежемесячного снижения </w:t>
      </w:r>
      <w:r>
        <w:rPr>
          <w:szCs w:val="28"/>
        </w:rPr>
        <w:br/>
        <w:t>на 2 процента предоставляемой органу местного самоуправления муниципального района (городского округа) дотации до момента устранения нарушений</w:t>
      </w:r>
      <w:proofErr w:type="gramStart"/>
      <w:r>
        <w:rPr>
          <w:szCs w:val="28"/>
        </w:rPr>
        <w:t>.».</w:t>
      </w:r>
      <w:proofErr w:type="gramEnd"/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DA" w:rsidRDefault="00E468DA" w:rsidP="00CE0D98">
      <w:r>
        <w:separator/>
      </w:r>
    </w:p>
  </w:endnote>
  <w:endnote w:type="continuationSeparator" w:id="0">
    <w:p w:rsidR="00E468DA" w:rsidRDefault="00E468D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DA" w:rsidRDefault="00E468DA" w:rsidP="00CE0D98">
      <w:r>
        <w:separator/>
      </w:r>
    </w:p>
  </w:footnote>
  <w:footnote w:type="continuationSeparator" w:id="0">
    <w:p w:rsidR="00E468DA" w:rsidRDefault="00E468D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E468DA" w:rsidRDefault="009529B0">
        <w:pPr>
          <w:pStyle w:val="a7"/>
          <w:jc w:val="center"/>
        </w:pPr>
        <w:r w:rsidRPr="0084204E">
          <w:rPr>
            <w:sz w:val="24"/>
            <w:szCs w:val="24"/>
          </w:rPr>
          <w:fldChar w:fldCharType="begin"/>
        </w:r>
        <w:r w:rsidR="00E468DA" w:rsidRPr="0084204E">
          <w:rPr>
            <w:sz w:val="24"/>
            <w:szCs w:val="24"/>
          </w:rPr>
          <w:instrText xml:space="preserve"> PAGE   \* MERGEFORMAT </w:instrText>
        </w:r>
        <w:r w:rsidRPr="0084204E">
          <w:rPr>
            <w:sz w:val="24"/>
            <w:szCs w:val="24"/>
          </w:rPr>
          <w:fldChar w:fldCharType="separate"/>
        </w:r>
        <w:r w:rsidR="007A2EAE">
          <w:rPr>
            <w:noProof/>
            <w:sz w:val="24"/>
            <w:szCs w:val="24"/>
          </w:rPr>
          <w:t>2</w:t>
        </w:r>
        <w:r w:rsidRPr="0084204E">
          <w:rPr>
            <w:sz w:val="24"/>
            <w:szCs w:val="24"/>
          </w:rPr>
          <w:fldChar w:fldCharType="end"/>
        </w:r>
      </w:p>
    </w:sdtContent>
  </w:sdt>
  <w:p w:rsidR="00E468DA" w:rsidRDefault="00E468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A40A8"/>
    <w:rsid w:val="001B3D79"/>
    <w:rsid w:val="001C20D5"/>
    <w:rsid w:val="001C34DC"/>
    <w:rsid w:val="001C3931"/>
    <w:rsid w:val="001D1CF8"/>
    <w:rsid w:val="001F4355"/>
    <w:rsid w:val="002073C3"/>
    <w:rsid w:val="00265050"/>
    <w:rsid w:val="00272F12"/>
    <w:rsid w:val="002956C3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3528"/>
    <w:rsid w:val="006B036D"/>
    <w:rsid w:val="006C308E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2EAE"/>
    <w:rsid w:val="007A5254"/>
    <w:rsid w:val="007C2C1F"/>
    <w:rsid w:val="007C3CC6"/>
    <w:rsid w:val="007C7486"/>
    <w:rsid w:val="007F1AFD"/>
    <w:rsid w:val="00817FB5"/>
    <w:rsid w:val="008333C2"/>
    <w:rsid w:val="0084204E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529B0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6C4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4256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1342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8DA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173C-3D2E-41EE-8FF0-39579AAA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2019-05-20T07:22:00Z</cp:lastPrinted>
  <dcterms:created xsi:type="dcterms:W3CDTF">2019-05-13T08:21:00Z</dcterms:created>
  <dcterms:modified xsi:type="dcterms:W3CDTF">2019-05-20T07:22:00Z</dcterms:modified>
</cp:coreProperties>
</file>